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323" w:rsidRPr="007C5B51" w:rsidRDefault="00E43323" w:rsidP="00E43323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7C5B51">
        <w:rPr>
          <w:rFonts w:ascii="Times New Roman" w:hAnsi="Times New Roman"/>
          <w:b/>
          <w:sz w:val="24"/>
          <w:szCs w:val="24"/>
        </w:rPr>
        <w:t>Gastrointestinal Complications in Critically ill children: A Prospective Observational Study</w:t>
      </w:r>
    </w:p>
    <w:p w:rsidR="00AF666C" w:rsidRDefault="00E43323">
      <w:r>
        <w:t xml:space="preserve">Sidra </w:t>
      </w:r>
      <w:proofErr w:type="spellStart"/>
      <w:r>
        <w:t>Ishaque</w:t>
      </w:r>
      <w:proofErr w:type="spellEnd"/>
      <w:r>
        <w:t>, Maryam</w:t>
      </w:r>
      <w:r w:rsidR="0038605B">
        <w:t xml:space="preserve"> </w:t>
      </w:r>
      <w:proofErr w:type="spellStart"/>
      <w:r w:rsidR="0038605B">
        <w:t>Shakir</w:t>
      </w:r>
      <w:proofErr w:type="spellEnd"/>
      <w:r w:rsidR="0038605B">
        <w:t xml:space="preserve">, </w:t>
      </w:r>
      <w:proofErr w:type="spellStart"/>
      <w:r w:rsidR="0038605B">
        <w:t>Qalab</w:t>
      </w:r>
      <w:proofErr w:type="spellEnd"/>
      <w:r w:rsidR="0038605B">
        <w:t xml:space="preserve"> Abbas, Khalid </w:t>
      </w:r>
      <w:proofErr w:type="spellStart"/>
      <w:r w:rsidR="0038605B">
        <w:t>Sal</w:t>
      </w:r>
      <w:r>
        <w:t>eem</w:t>
      </w:r>
      <w:proofErr w:type="spellEnd"/>
      <w:r>
        <w:t xml:space="preserve">, </w:t>
      </w:r>
      <w:proofErr w:type="spellStart"/>
      <w:r>
        <w:t>Humaira</w:t>
      </w:r>
      <w:proofErr w:type="spellEnd"/>
      <w:r>
        <w:t xml:space="preserve"> </w:t>
      </w:r>
      <w:proofErr w:type="spellStart"/>
      <w:r>
        <w:t>Jurair</w:t>
      </w:r>
      <w:proofErr w:type="spellEnd"/>
      <w:r>
        <w:t xml:space="preserve">, Anwar </w:t>
      </w:r>
      <w:proofErr w:type="spellStart"/>
      <w:r>
        <w:t>ul</w:t>
      </w:r>
      <w:proofErr w:type="spellEnd"/>
      <w:r>
        <w:t xml:space="preserve"> </w:t>
      </w:r>
      <w:proofErr w:type="spellStart"/>
      <w:r>
        <w:t>Haque</w:t>
      </w:r>
      <w:proofErr w:type="spellEnd"/>
    </w:p>
    <w:p w:rsidR="00FD038D" w:rsidRDefault="00FD038D" w:rsidP="00FD038D">
      <w:pPr>
        <w:spacing w:after="0" w:line="240" w:lineRule="auto"/>
        <w:jc w:val="both"/>
        <w:rPr>
          <w:rFonts w:asciiTheme="minorHAnsi" w:eastAsiaTheme="minorHAnsi" w:hAnsiTheme="minorHAnsi" w:cs="Arial"/>
        </w:rPr>
      </w:pPr>
      <w:r>
        <w:rPr>
          <w:rFonts w:cs="Arial"/>
        </w:rPr>
        <w:t>Pediatric Critical Care Medicine</w:t>
      </w:r>
    </w:p>
    <w:p w:rsidR="00FD038D" w:rsidRDefault="00FD038D" w:rsidP="00FD038D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>Department of Pediatrics and Child Health</w:t>
      </w:r>
    </w:p>
    <w:p w:rsidR="00FD038D" w:rsidRDefault="00FD038D" w:rsidP="00FD038D">
      <w:pPr>
        <w:spacing w:line="480" w:lineRule="auto"/>
        <w:jc w:val="both"/>
        <w:rPr>
          <w:rFonts w:cs="Arial"/>
        </w:rPr>
      </w:pPr>
      <w:r>
        <w:rPr>
          <w:rFonts w:cs="Arial"/>
        </w:rPr>
        <w:t>Aga Khan University Hospital Karachi, Pakistan</w:t>
      </w:r>
    </w:p>
    <w:p w:rsidR="00E43323" w:rsidRPr="007C5B51" w:rsidRDefault="00E43323" w:rsidP="00E43323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7C5B51">
        <w:rPr>
          <w:rFonts w:ascii="Times New Roman" w:hAnsi="Times New Roman"/>
          <w:b/>
          <w:sz w:val="24"/>
          <w:szCs w:val="24"/>
        </w:rPr>
        <w:t>Abstract:</w:t>
      </w:r>
    </w:p>
    <w:p w:rsidR="00E43323" w:rsidRPr="007C5B51" w:rsidRDefault="00E43323" w:rsidP="00E43323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7C5B51">
        <w:rPr>
          <w:rFonts w:ascii="Times New Roman" w:hAnsi="Times New Roman"/>
          <w:b/>
          <w:sz w:val="24"/>
          <w:szCs w:val="24"/>
        </w:rPr>
        <w:t>Objective</w:t>
      </w:r>
      <w:r w:rsidRPr="007C5B51">
        <w:rPr>
          <w:rFonts w:ascii="Times New Roman" w:hAnsi="Times New Roman"/>
          <w:sz w:val="24"/>
          <w:szCs w:val="24"/>
        </w:rPr>
        <w:t>:  To describe the frequency of gastrointestinal complications (GIC) and its association with outcome in critically ill children.</w:t>
      </w:r>
    </w:p>
    <w:p w:rsidR="00E43323" w:rsidRPr="007C5B51" w:rsidRDefault="00E43323" w:rsidP="00E43323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7C5B51">
        <w:rPr>
          <w:rFonts w:ascii="Times New Roman" w:hAnsi="Times New Roman"/>
          <w:b/>
          <w:sz w:val="24"/>
          <w:szCs w:val="24"/>
        </w:rPr>
        <w:t>Design:</w:t>
      </w:r>
      <w:r w:rsidRPr="007C5B51">
        <w:rPr>
          <w:rFonts w:ascii="Times New Roman" w:hAnsi="Times New Roman"/>
          <w:sz w:val="24"/>
          <w:szCs w:val="24"/>
        </w:rPr>
        <w:t xml:space="preserve"> A prospective, observational cohort study</w:t>
      </w:r>
    </w:p>
    <w:p w:rsidR="00E43323" w:rsidRPr="007C5B51" w:rsidRDefault="00E43323" w:rsidP="00E43323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7C5B51">
        <w:rPr>
          <w:rFonts w:ascii="Times New Roman" w:hAnsi="Times New Roman"/>
          <w:b/>
          <w:sz w:val="24"/>
          <w:szCs w:val="24"/>
        </w:rPr>
        <w:t>Setting</w:t>
      </w:r>
      <w:r w:rsidRPr="007C5B51">
        <w:rPr>
          <w:rFonts w:ascii="Times New Roman" w:hAnsi="Times New Roman"/>
          <w:sz w:val="24"/>
          <w:szCs w:val="24"/>
        </w:rPr>
        <w:t>: A closed multidisciplinary Pediatric Intensive care unit of an academic hospital of a developing country</w:t>
      </w:r>
    </w:p>
    <w:p w:rsidR="00E43323" w:rsidRPr="007C5B51" w:rsidRDefault="00E43323" w:rsidP="00E43323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7C5B51">
        <w:rPr>
          <w:rFonts w:ascii="Times New Roman" w:hAnsi="Times New Roman"/>
          <w:b/>
          <w:sz w:val="24"/>
          <w:szCs w:val="24"/>
        </w:rPr>
        <w:t>Patients</w:t>
      </w:r>
      <w:r w:rsidRPr="007C5B51">
        <w:rPr>
          <w:rFonts w:ascii="Times New Roman" w:hAnsi="Times New Roman"/>
          <w:sz w:val="24"/>
          <w:szCs w:val="24"/>
        </w:rPr>
        <w:t xml:space="preserve">: All children (aged 1month to 16 years) admitted to </w:t>
      </w:r>
      <w:r>
        <w:rPr>
          <w:rFonts w:ascii="Times New Roman" w:hAnsi="Times New Roman"/>
          <w:sz w:val="24"/>
          <w:szCs w:val="24"/>
        </w:rPr>
        <w:t xml:space="preserve">Pediatric Intensive Care Unit </w:t>
      </w:r>
      <w:r w:rsidRPr="007C5B51">
        <w:rPr>
          <w:rFonts w:ascii="Times New Roman" w:hAnsi="Times New Roman"/>
          <w:sz w:val="24"/>
          <w:szCs w:val="24"/>
        </w:rPr>
        <w:t>PICU during the study period. Patients admitted with GIC or after laparotomy and stayed less than 24 hours were excluded.</w:t>
      </w:r>
    </w:p>
    <w:p w:rsidR="00E43323" w:rsidRPr="007C5B51" w:rsidRDefault="00E43323" w:rsidP="00E43323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7C5B51">
        <w:rPr>
          <w:rFonts w:ascii="Times New Roman" w:hAnsi="Times New Roman"/>
          <w:b/>
          <w:sz w:val="24"/>
          <w:szCs w:val="24"/>
        </w:rPr>
        <w:t>Intervention</w:t>
      </w:r>
      <w:r w:rsidRPr="007C5B51">
        <w:rPr>
          <w:rFonts w:ascii="Times New Roman" w:hAnsi="Times New Roman"/>
          <w:sz w:val="24"/>
          <w:szCs w:val="24"/>
        </w:rPr>
        <w:t>: None</w:t>
      </w:r>
    </w:p>
    <w:p w:rsidR="00E43323" w:rsidRPr="007C5B51" w:rsidRDefault="00E43323" w:rsidP="00E43323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7C5B51">
        <w:rPr>
          <w:rFonts w:ascii="Times New Roman" w:hAnsi="Times New Roman"/>
          <w:b/>
          <w:sz w:val="24"/>
          <w:szCs w:val="24"/>
        </w:rPr>
        <w:t>Measurements &amp; Main Results</w:t>
      </w:r>
      <w:r w:rsidRPr="007C5B51">
        <w:rPr>
          <w:rFonts w:ascii="Times New Roman" w:hAnsi="Times New Roman"/>
          <w:sz w:val="24"/>
          <w:szCs w:val="24"/>
        </w:rPr>
        <w:t>: The frequency of the following defined GIC: including vomiting, high gastric residue, diarrhea, constipation, gastrointestinal bleed, intra-abdominal hypertension were recorded on daily basis for first week of PICU stay. Of total 190 patients, 76 (40%) patients had one or more GIC. GIC in our cohort were high GRV in 37/190 patients (19.4%), constipation in 31/190 patients (16.3%), vomiting in 18/190 patients (9.4%), abdominal distension in 13/190 (6.8%), diarrhea in 12/190 (6.3%), gastro-intestinal bleed in 9/190 (4.7%) and intra-</w:t>
      </w:r>
      <w:r w:rsidRPr="007C5B51">
        <w:rPr>
          <w:rFonts w:ascii="Times New Roman" w:hAnsi="Times New Roman"/>
          <w:sz w:val="24"/>
          <w:szCs w:val="24"/>
        </w:rPr>
        <w:lastRenderedPageBreak/>
        <w:t xml:space="preserve">abdominal hypertension in 4/190 (2.1%) patients. The children receiving mechanical ventilation (88%) and those with multiorgan dysfunction syndrome (MODS) (47%) </w:t>
      </w:r>
      <w:r>
        <w:rPr>
          <w:rFonts w:ascii="Times New Roman" w:hAnsi="Times New Roman"/>
          <w:sz w:val="24"/>
          <w:szCs w:val="24"/>
        </w:rPr>
        <w:t xml:space="preserve">were more likely to develop </w:t>
      </w:r>
      <w:r w:rsidRPr="007C5B51">
        <w:rPr>
          <w:rFonts w:ascii="Times New Roman" w:hAnsi="Times New Roman"/>
          <w:sz w:val="24"/>
          <w:szCs w:val="24"/>
        </w:rPr>
        <w:t>GIC (</w:t>
      </w:r>
      <w:r w:rsidRPr="007C5B51">
        <w:rPr>
          <w:rFonts w:ascii="Times New Roman" w:hAnsi="Times New Roman"/>
          <w:i/>
          <w:sz w:val="24"/>
          <w:szCs w:val="24"/>
        </w:rPr>
        <w:t>p</w:t>
      </w:r>
      <w:r w:rsidRPr="007C5B51">
        <w:rPr>
          <w:rFonts w:ascii="Times New Roman" w:hAnsi="Times New Roman"/>
          <w:sz w:val="24"/>
          <w:szCs w:val="24"/>
        </w:rPr>
        <w:t>&lt;0.</w:t>
      </w:r>
      <w:r>
        <w:rPr>
          <w:rFonts w:ascii="Times New Roman" w:hAnsi="Times New Roman"/>
          <w:sz w:val="24"/>
          <w:szCs w:val="24"/>
        </w:rPr>
        <w:t>05</w:t>
      </w:r>
      <w:r w:rsidRPr="007C5B51">
        <w:rPr>
          <w:rFonts w:ascii="Times New Roman" w:hAnsi="Times New Roman"/>
          <w:sz w:val="24"/>
          <w:szCs w:val="24"/>
        </w:rPr>
        <w:t xml:space="preserve">). Patients with GIC had length of stay of 6.2±3.74 compared to </w:t>
      </w:r>
      <w:r w:rsidRPr="007C5B51">
        <w:rPr>
          <w:sz w:val="24"/>
          <w:szCs w:val="24"/>
        </w:rPr>
        <w:t>4.3±2.84 in those without GIC (p &lt;0.05)</w:t>
      </w:r>
      <w:r w:rsidRPr="007C5B51">
        <w:rPr>
          <w:rFonts w:ascii="Times New Roman" w:hAnsi="Times New Roman"/>
          <w:sz w:val="24"/>
          <w:szCs w:val="24"/>
        </w:rPr>
        <w:t xml:space="preserve">. There was no mortality difference between GIC and non GIC group (p = 0.14). </w:t>
      </w:r>
    </w:p>
    <w:p w:rsidR="00E43323" w:rsidRPr="007C5B51" w:rsidRDefault="00E43323" w:rsidP="00E43323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7C5B51">
        <w:rPr>
          <w:rFonts w:ascii="Times New Roman" w:hAnsi="Times New Roman"/>
          <w:b/>
          <w:sz w:val="24"/>
          <w:szCs w:val="24"/>
        </w:rPr>
        <w:t>Conclusion</w:t>
      </w:r>
      <w:r w:rsidRPr="007C5B51">
        <w:rPr>
          <w:rFonts w:ascii="Times New Roman" w:hAnsi="Times New Roman"/>
          <w:sz w:val="24"/>
          <w:szCs w:val="24"/>
        </w:rPr>
        <w:t xml:space="preserve">: The frequency of GIC was high in our cohort, observed more frequently in children on mechanical ventilation and patients with MODS. GIC was not associated with mortality. </w:t>
      </w:r>
    </w:p>
    <w:p w:rsidR="00E43323" w:rsidRPr="007C5B51" w:rsidRDefault="00E43323" w:rsidP="00E43323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E43323" w:rsidRPr="007C5B51" w:rsidRDefault="00E43323" w:rsidP="00E43323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7C5B51">
        <w:rPr>
          <w:rFonts w:ascii="Times New Roman" w:hAnsi="Times New Roman"/>
          <w:b/>
          <w:i/>
          <w:sz w:val="24"/>
          <w:szCs w:val="24"/>
        </w:rPr>
        <w:t>Key words:</w:t>
      </w:r>
      <w:r w:rsidRPr="007C5B51">
        <w:rPr>
          <w:rFonts w:ascii="Times New Roman" w:hAnsi="Times New Roman"/>
          <w:sz w:val="24"/>
          <w:szCs w:val="24"/>
        </w:rPr>
        <w:t xml:space="preserve"> “critically ill children”, “intensive care unit”, “Gastrointestinal complication”, frequency, outcome</w:t>
      </w:r>
    </w:p>
    <w:p w:rsidR="00E43323" w:rsidRDefault="00E43323"/>
    <w:sectPr w:rsidR="00E43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323"/>
    <w:rsid w:val="0038605B"/>
    <w:rsid w:val="0050507E"/>
    <w:rsid w:val="00AF666C"/>
    <w:rsid w:val="00E43323"/>
    <w:rsid w:val="00FD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11AA99-04A5-41C3-83C3-EDB40527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32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9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Qalab Abbas</dc:creator>
  <cp:keywords/>
  <dc:description/>
  <cp:lastModifiedBy>ishaq</cp:lastModifiedBy>
  <cp:revision>2</cp:revision>
  <dcterms:created xsi:type="dcterms:W3CDTF">2017-11-20T18:19:00Z</dcterms:created>
  <dcterms:modified xsi:type="dcterms:W3CDTF">2017-11-20T18:19:00Z</dcterms:modified>
</cp:coreProperties>
</file>