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5877EE" w:rsidP="00494130">
      <w:pPr>
        <w:pStyle w:val="Heading1"/>
        <w:spacing w:before="170"/>
        <w:ind w:left="0"/>
      </w:pPr>
      <w:r w:rsidRPr="005877EE">
        <w:rPr>
          <w:color w:val="337AB7"/>
        </w:rPr>
        <w:t xml:space="preserve">Perstraction Study of Dyes through </w:t>
      </w:r>
      <w:r w:rsidR="00CA2E43">
        <w:rPr>
          <w:color w:val="337AB7"/>
        </w:rPr>
        <w:t xml:space="preserve">a </w:t>
      </w:r>
      <w:r w:rsidRPr="005877EE">
        <w:rPr>
          <w:color w:val="337AB7"/>
        </w:rPr>
        <w:t>Polymeric Membrane</w:t>
      </w:r>
    </w:p>
    <w:p w:rsidR="00DB51F4" w:rsidRDefault="0022286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Nosheen Iftikhar, Rupesh Bhavs</w:t>
      </w:r>
      <w:r w:rsidR="005877EE" w:rsidRPr="005877EE">
        <w:rPr>
          <w:rFonts w:ascii="Arial"/>
        </w:rPr>
        <w:t>ar, Peter M. Budd</w:t>
      </w:r>
      <w:r w:rsidR="005973B9">
        <w:rPr>
          <w:rFonts w:ascii="Arial"/>
        </w:rPr>
        <w:t xml:space="preserve">, </w:t>
      </w:r>
    </w:p>
    <w:p w:rsidR="005973B9" w:rsidRDefault="005877E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School of Chemistry, University of Manchester, UK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222869" w:rsidRDefault="005877EE" w:rsidP="00C0142D">
      <w:pPr>
        <w:pStyle w:val="BodyText"/>
        <w:spacing w:before="90" w:line="281" w:lineRule="auto"/>
        <w:ind w:left="102"/>
        <w:jc w:val="both"/>
      </w:pPr>
      <w:r>
        <w:t>Perstraction is a membrane-</w:t>
      </w:r>
      <w:r w:rsidRPr="005877EE">
        <w:t>based solvent extraction process used for the separation of</w:t>
      </w:r>
      <w:r>
        <w:t xml:space="preserve"> a</w:t>
      </w:r>
      <w:r w:rsidRPr="005877EE">
        <w:t xml:space="preserve"> non-vaporizing solute from its solution. The solute is allowed to adsorb on one side of the membrane </w:t>
      </w:r>
      <w:r>
        <w:t>and</w:t>
      </w:r>
      <w:r w:rsidRPr="005877EE">
        <w:t xml:space="preserve"> is then desorbed by </w:t>
      </w:r>
      <w:r w:rsidR="00CA2E43">
        <w:t>a</w:t>
      </w:r>
      <w:r w:rsidRPr="005877EE">
        <w:t xml:space="preserve"> stripping liquid on the other side of membrane </w:t>
      </w:r>
      <w:r w:rsidR="00CA2E43">
        <w:t>(Figure 1). The p</w:t>
      </w:r>
      <w:r w:rsidRPr="005877EE">
        <w:t xml:space="preserve">erstraction process is advantageous as a continuous </w:t>
      </w:r>
      <w:r w:rsidR="00CA2E43">
        <w:t>process, in comparison with</w:t>
      </w:r>
      <w:r w:rsidRPr="005877EE">
        <w:t xml:space="preserve"> </w:t>
      </w:r>
      <w:r w:rsidR="00CA2E43">
        <w:t>a</w:t>
      </w:r>
      <w:r w:rsidRPr="005877EE">
        <w:t xml:space="preserve"> batch process of adsorption and desorp</w:t>
      </w:r>
      <w:r w:rsidR="00CA2E43">
        <w:t>tion in two separate steps. The present study focused on the separation of</w:t>
      </w:r>
      <w:r w:rsidRPr="005877EE">
        <w:t xml:space="preserve"> </w:t>
      </w:r>
      <w:r w:rsidR="00CA2E43">
        <w:t xml:space="preserve">a </w:t>
      </w:r>
      <w:r w:rsidRPr="005877EE">
        <w:t xml:space="preserve">mixture of dyes (Oil Red O and </w:t>
      </w:r>
      <w:proofErr w:type="spellStart"/>
      <w:r w:rsidRPr="005877EE">
        <w:t>Remazole</w:t>
      </w:r>
      <w:proofErr w:type="spellEnd"/>
      <w:r w:rsidRPr="005877EE">
        <w:t xml:space="preserve"> brilliant blue R) from their ethanolic and</w:t>
      </w:r>
      <w:r w:rsidR="00CA2E43">
        <w:t xml:space="preserve"> aqueous ethanolic solutions. A polymer</w:t>
      </w:r>
      <w:r w:rsidRPr="005877EE">
        <w:t xml:space="preserve"> of intrinsic </w:t>
      </w:r>
      <w:proofErr w:type="spellStart"/>
      <w:r w:rsidRPr="005877EE">
        <w:t>microporosity</w:t>
      </w:r>
      <w:proofErr w:type="spellEnd"/>
      <w:r w:rsidRPr="005877EE">
        <w:t xml:space="preserve"> (PIM-1) was chosen as </w:t>
      </w:r>
      <w:r w:rsidR="00CA2E43">
        <w:t>the polymeric membrane material because it not only has</w:t>
      </w:r>
      <w:r w:rsidRPr="005877EE">
        <w:t xml:space="preserve"> a higher BET surface area of 780 m</w:t>
      </w:r>
      <w:r w:rsidRPr="00CA2E43">
        <w:rPr>
          <w:vertAlign w:val="superscript"/>
        </w:rPr>
        <w:t>2</w:t>
      </w:r>
      <w:r w:rsidRPr="005877EE">
        <w:t xml:space="preserve"> g</w:t>
      </w:r>
      <w:r w:rsidRPr="00CA2E43">
        <w:rPr>
          <w:vertAlign w:val="superscript"/>
        </w:rPr>
        <w:t>-1</w:t>
      </w:r>
      <w:r w:rsidRPr="005877EE">
        <w:t xml:space="preserve"> and interconnected free volume of 11 %</w:t>
      </w:r>
      <w:r w:rsidR="00CA2E43">
        <w:t>, but also has</w:t>
      </w:r>
      <w:r w:rsidRPr="005877EE">
        <w:t xml:space="preserve"> a higher affinity for neutral solutes. It was </w:t>
      </w:r>
      <w:proofErr w:type="spellStart"/>
      <w:r w:rsidRPr="005877EE">
        <w:t>crosslinked</w:t>
      </w:r>
      <w:proofErr w:type="spellEnd"/>
      <w:r w:rsidRPr="005877EE">
        <w:t xml:space="preserve"> with </w:t>
      </w:r>
      <w:proofErr w:type="spellStart"/>
      <w:r w:rsidRPr="005877EE">
        <w:t>polyethyleneimine</w:t>
      </w:r>
      <w:proofErr w:type="spellEnd"/>
      <w:r w:rsidRPr="005877EE">
        <w:t xml:space="preserve"> (PEI) to enhance its stability towards the organic solvents. PIM-1 </w:t>
      </w:r>
      <w:r w:rsidR="00CA2E43">
        <w:t>alone is</w:t>
      </w:r>
      <w:r w:rsidRPr="005877EE">
        <w:t xml:space="preserve"> selective </w:t>
      </w:r>
      <w:r w:rsidR="00CA2E43">
        <w:t>for the neutral solute, but after crosslinking</w:t>
      </w:r>
      <w:r w:rsidRPr="005877EE">
        <w:t xml:space="preserve"> anionic dye (Remazol) also got adsorbed on the polymeric membrane. Dye fractionation was still maintained in the present case as Remazol </w:t>
      </w:r>
      <w:r w:rsidR="00CA2E43">
        <w:t xml:space="preserve">was not </w:t>
      </w:r>
      <w:r w:rsidRPr="005877EE">
        <w:t xml:space="preserve">desorbed by </w:t>
      </w:r>
      <w:r w:rsidR="00CA2E43">
        <w:t>toluene as a</w:t>
      </w:r>
      <w:r w:rsidRPr="005877EE">
        <w:t xml:space="preserve"> stripping liquid</w:t>
      </w:r>
      <w:r w:rsidR="00222869">
        <w:t>. Toluene strip</w:t>
      </w:r>
      <w:r w:rsidRPr="005877EE">
        <w:t>s away only the Oil Red O and not the Remazol</w:t>
      </w:r>
      <w:r w:rsidR="00222869">
        <w:t>. The a</w:t>
      </w:r>
      <w:r w:rsidRPr="005877EE">
        <w:t>mount of dye in both feed and stripp</w:t>
      </w:r>
      <w:r w:rsidR="00222869">
        <w:t>ing solution was measured by a UV/</w:t>
      </w:r>
      <w:r w:rsidRPr="005877EE">
        <w:t xml:space="preserve">Visible spectrophotometer. </w:t>
      </w:r>
    </w:p>
    <w:p w:rsidR="00CA2E43" w:rsidRDefault="005877EE" w:rsidP="00222869">
      <w:pPr>
        <w:pStyle w:val="BodyText"/>
        <w:spacing w:before="90" w:line="281" w:lineRule="auto"/>
        <w:ind w:left="102"/>
        <w:jc w:val="both"/>
      </w:pPr>
      <w:r w:rsidRPr="005877EE">
        <w:t xml:space="preserve">It was seen that </w:t>
      </w:r>
      <w:r w:rsidR="00222869">
        <w:t xml:space="preserve">the nature of the </w:t>
      </w:r>
      <w:r w:rsidRPr="005877EE">
        <w:t>solvent pla</w:t>
      </w:r>
      <w:bookmarkStart w:id="0" w:name="_GoBack"/>
      <w:bookmarkEnd w:id="0"/>
      <w:r w:rsidRPr="005877EE">
        <w:t>yed an important role in the adsorption of dye onto the membrane surface</w:t>
      </w:r>
      <w:r w:rsidR="00A9710C">
        <w:t>.</w:t>
      </w:r>
      <w:r w:rsidR="00222869">
        <w:t xml:space="preserve"> </w:t>
      </w:r>
      <w:r w:rsidR="00CA2E43" w:rsidRPr="00CA2E43">
        <w:t xml:space="preserve">Adsorption of dye was enhanced and equilibrium was attained in much quicker time when the solvent nature was changed from ethanolic to aqueous ethanolic (70 </w:t>
      </w:r>
      <w:r w:rsidR="00222869">
        <w:t>wt. % ethanol + 30 wt. % H2O). The p</w:t>
      </w:r>
      <w:r w:rsidR="00CA2E43" w:rsidRPr="00CA2E43">
        <w:t>erstraction process was also compared with</w:t>
      </w:r>
      <w:r w:rsidR="00222869">
        <w:t xml:space="preserve"> an adsorption/</w:t>
      </w:r>
      <w:r w:rsidR="00CA2E43" w:rsidRPr="00CA2E43">
        <w:t xml:space="preserve">desorption process carried out in two separate steps and it was seen that </w:t>
      </w:r>
      <w:r w:rsidR="00222869">
        <w:t xml:space="preserve">the </w:t>
      </w:r>
      <w:r w:rsidR="00CA2E43" w:rsidRPr="00CA2E43">
        <w:t xml:space="preserve">decrease in dye concentration in the feed solution for </w:t>
      </w:r>
      <w:r w:rsidR="00222869">
        <w:t xml:space="preserve">the </w:t>
      </w:r>
      <w:r w:rsidR="00CA2E43" w:rsidRPr="00CA2E43">
        <w:t xml:space="preserve">perstraction process was </w:t>
      </w:r>
      <w:r w:rsidR="00222869">
        <w:t>greater</w:t>
      </w:r>
      <w:r w:rsidR="00CA2E43" w:rsidRPr="00CA2E43">
        <w:t xml:space="preserve"> as compared to the batch process of adsorption</w:t>
      </w:r>
      <w:r w:rsidR="00CA2E43">
        <w:t xml:space="preserve">. </w:t>
      </w:r>
    </w:p>
    <w:p w:rsidR="00CA2E43" w:rsidRPr="00CA2E43" w:rsidRDefault="00A9710C" w:rsidP="00CA2E43">
      <w:pPr>
        <w:pStyle w:val="BodyText"/>
        <w:spacing w:before="90" w:line="281" w:lineRule="auto"/>
        <w:jc w:val="both"/>
      </w:pPr>
      <w:r>
        <w:br w:type="column"/>
      </w:r>
      <w:r w:rsidR="00CA2E43">
        <w:t xml:space="preserve"> </w:t>
      </w: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color w:val="BF5A14"/>
        </w:rPr>
        <w:t>Image</w:t>
      </w:r>
    </w:p>
    <w:p w:rsidR="00CA2E43" w:rsidRDefault="00222869">
      <w:pPr>
        <w:pStyle w:val="Heading3"/>
        <w:spacing w:before="74"/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AC1AF8B" wp14:editId="33783D5D">
            <wp:extent cx="3161994" cy="1616660"/>
            <wp:effectExtent l="19050" t="19050" r="19685" b="22225"/>
            <wp:docPr id="22" name="Picture 22" descr="\\nask.man.ac.uk\home$\Desktop\flow she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nask.man.ac.uk\home$\Desktop\flow shee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13" b="30543"/>
                    <a:stretch/>
                  </pic:blipFill>
                  <pic:spPr bwMode="auto">
                    <a:xfrm>
                      <a:off x="0" y="0"/>
                      <a:ext cx="3209061" cy="164072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2E43" w:rsidRDefault="00222869">
      <w:pPr>
        <w:pStyle w:val="Heading3"/>
        <w:spacing w:before="74"/>
      </w:pPr>
      <w:r w:rsidRPr="002648BE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F51F679" wp14:editId="46694BC9">
            <wp:extent cx="3204058" cy="1477671"/>
            <wp:effectExtent l="0" t="0" r="0" b="8255"/>
            <wp:docPr id="2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174" cy="147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E43" w:rsidRPr="00CA2E43" w:rsidRDefault="00CA2E43">
      <w:pPr>
        <w:pStyle w:val="Heading3"/>
        <w:spacing w:before="74"/>
        <w:rPr>
          <w:rFonts w:ascii="Tw Cen MT" w:hAnsi="Tw Cen MT" w:cs="Tunga"/>
          <w:b w:val="0"/>
        </w:rPr>
      </w:pPr>
      <w:r w:rsidRPr="00CA2E43">
        <w:rPr>
          <w:rFonts w:ascii="Tw Cen MT" w:hAnsi="Tw Cen MT" w:cs="Tunga"/>
          <w:b w:val="0"/>
          <w:color w:val="000000"/>
          <w:sz w:val="18"/>
          <w:szCs w:val="18"/>
        </w:rPr>
        <w:t>Figure 1.Schematic diagram</w:t>
      </w:r>
      <w:r>
        <w:rPr>
          <w:rFonts w:ascii="Tw Cen MT" w:hAnsi="Tw Cen MT" w:cs="Tunga"/>
          <w:b w:val="0"/>
          <w:color w:val="000000"/>
          <w:sz w:val="18"/>
          <w:szCs w:val="18"/>
        </w:rPr>
        <w:t xml:space="preserve"> (top)</w:t>
      </w:r>
      <w:r w:rsidRPr="00CA2E43">
        <w:rPr>
          <w:rFonts w:ascii="Tw Cen MT" w:hAnsi="Tw Cen MT" w:cs="Tunga"/>
          <w:b w:val="0"/>
          <w:color w:val="000000"/>
          <w:sz w:val="18"/>
          <w:szCs w:val="18"/>
        </w:rPr>
        <w:t xml:space="preserve"> and photograph</w:t>
      </w:r>
      <w:r>
        <w:rPr>
          <w:rFonts w:ascii="Tw Cen MT" w:hAnsi="Tw Cen MT" w:cs="Tunga"/>
          <w:b w:val="0"/>
          <w:color w:val="000000"/>
          <w:sz w:val="18"/>
          <w:szCs w:val="18"/>
        </w:rPr>
        <w:t xml:space="preserve"> (bottom)</w:t>
      </w:r>
      <w:r w:rsidRPr="00CA2E43">
        <w:rPr>
          <w:rFonts w:ascii="Tw Cen MT" w:hAnsi="Tw Cen MT" w:cs="Tunga"/>
          <w:b w:val="0"/>
          <w:color w:val="000000"/>
          <w:sz w:val="18"/>
          <w:szCs w:val="18"/>
        </w:rPr>
        <w:t xml:space="preserve"> of perstraction equipment. In the photograph, A is </w:t>
      </w:r>
      <w:r>
        <w:rPr>
          <w:rFonts w:ascii="Tw Cen MT" w:hAnsi="Tw Cen MT" w:cs="Tunga"/>
          <w:b w:val="0"/>
          <w:color w:val="000000"/>
          <w:sz w:val="18"/>
          <w:szCs w:val="18"/>
        </w:rPr>
        <w:t xml:space="preserve">a </w:t>
      </w:r>
      <w:r w:rsidRPr="00CA2E43">
        <w:rPr>
          <w:rFonts w:ascii="Tw Cen MT" w:hAnsi="Tw Cen MT" w:cs="Tunga"/>
          <w:b w:val="0"/>
          <w:color w:val="000000"/>
          <w:sz w:val="18"/>
          <w:szCs w:val="18"/>
        </w:rPr>
        <w:t xml:space="preserve">peristaltic pump, B is </w:t>
      </w:r>
      <w:r>
        <w:rPr>
          <w:rFonts w:ascii="Tw Cen MT" w:hAnsi="Tw Cen MT" w:cs="Tunga"/>
          <w:b w:val="0"/>
          <w:color w:val="000000"/>
          <w:sz w:val="18"/>
          <w:szCs w:val="18"/>
        </w:rPr>
        <w:t xml:space="preserve">the </w:t>
      </w:r>
      <w:r w:rsidRPr="00CA2E43">
        <w:rPr>
          <w:rFonts w:ascii="Tw Cen MT" w:hAnsi="Tw Cen MT" w:cs="Tunga"/>
          <w:b w:val="0"/>
          <w:color w:val="000000"/>
          <w:sz w:val="18"/>
          <w:szCs w:val="18"/>
        </w:rPr>
        <w:t xml:space="preserve">feed solution, C is </w:t>
      </w:r>
      <w:r>
        <w:rPr>
          <w:rFonts w:ascii="Tw Cen MT" w:hAnsi="Tw Cen MT" w:cs="Tunga"/>
          <w:b w:val="0"/>
          <w:color w:val="000000"/>
          <w:sz w:val="18"/>
          <w:szCs w:val="18"/>
        </w:rPr>
        <w:t xml:space="preserve">the </w:t>
      </w:r>
      <w:r w:rsidRPr="00CA2E43">
        <w:rPr>
          <w:rFonts w:ascii="Tw Cen MT" w:hAnsi="Tw Cen MT" w:cs="Tunga"/>
          <w:b w:val="0"/>
          <w:color w:val="000000"/>
          <w:sz w:val="18"/>
          <w:szCs w:val="18"/>
        </w:rPr>
        <w:t>perstraction cell with polymeric membrane mounted inside and D is the stripping</w:t>
      </w:r>
      <w:r w:rsidRPr="00CA2E43">
        <w:rPr>
          <w:rFonts w:ascii="Tw Cen MT" w:hAnsi="Tw Cen MT" w:cs="Tunga"/>
          <w:b w:val="0"/>
          <w:color w:val="000000"/>
          <w:sz w:val="24"/>
          <w:szCs w:val="24"/>
        </w:rPr>
        <w:t xml:space="preserve"> </w:t>
      </w:r>
      <w:r w:rsidRPr="00CA2E43">
        <w:rPr>
          <w:rFonts w:ascii="Tw Cen MT" w:hAnsi="Tw Cen MT" w:cs="Tunga"/>
          <w:b w:val="0"/>
          <w:color w:val="000000"/>
          <w:sz w:val="18"/>
          <w:szCs w:val="18"/>
        </w:rPr>
        <w:t>solvent</w:t>
      </w:r>
      <w:r>
        <w:rPr>
          <w:rFonts w:ascii="Tw Cen MT" w:hAnsi="Tw Cen MT" w:cs="Tunga"/>
          <w:b w:val="0"/>
          <w:color w:val="000000"/>
          <w:sz w:val="18"/>
          <w:szCs w:val="18"/>
        </w:rPr>
        <w:t>.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CA2E43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4067126A" wp14:editId="4D3A48F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D79BE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22869">
        <w:rPr>
          <w:rFonts w:cs="Times New Roman"/>
          <w:noProof/>
          <w:sz w:val="18"/>
          <w:szCs w:val="18"/>
          <w:lang w:val="en-GB" w:eastAsia="en-GB"/>
        </w:rPr>
        <w:drawing>
          <wp:inline distT="0" distB="0" distL="0" distR="0" wp14:anchorId="58B9AF84" wp14:editId="668F4666">
            <wp:extent cx="713232" cy="768096"/>
            <wp:effectExtent l="0" t="0" r="0" b="0"/>
            <wp:docPr id="1" name="Picture 1" descr="\\nask.man.ac.uk\home$\Desktop\IMG_20180828_093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ask.man.ac.uk\home$\Desktop\IMG_20180828_0934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20" r="33943" b="10141"/>
                    <a:stretch/>
                  </pic:blipFill>
                  <pic:spPr bwMode="auto">
                    <a:xfrm>
                      <a:off x="0" y="0"/>
                      <a:ext cx="714000" cy="76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Default="0022286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22869">
        <w:rPr>
          <w:rFonts w:ascii="Arial"/>
          <w:sz w:val="14"/>
        </w:rPr>
        <w:t xml:space="preserve">Nosheen Iftikhar is currently doing </w:t>
      </w:r>
      <w:r>
        <w:rPr>
          <w:rFonts w:ascii="Arial"/>
          <w:sz w:val="14"/>
        </w:rPr>
        <w:t xml:space="preserve">a </w:t>
      </w:r>
      <w:r w:rsidRPr="00222869">
        <w:rPr>
          <w:rFonts w:ascii="Arial"/>
          <w:sz w:val="14"/>
        </w:rPr>
        <w:t xml:space="preserve">Ph. D. </w:t>
      </w:r>
      <w:r>
        <w:rPr>
          <w:rFonts w:ascii="Arial"/>
          <w:sz w:val="14"/>
        </w:rPr>
        <w:t>at the U</w:t>
      </w:r>
      <w:r w:rsidRPr="00222869">
        <w:rPr>
          <w:rFonts w:ascii="Arial"/>
          <w:sz w:val="14"/>
        </w:rPr>
        <w:t>niversity of Manchester, School of Chemistry</w:t>
      </w:r>
      <w:r>
        <w:rPr>
          <w:rFonts w:ascii="Arial"/>
          <w:sz w:val="14"/>
        </w:rPr>
        <w:t>,</w:t>
      </w:r>
      <w:r w:rsidRPr="00222869">
        <w:rPr>
          <w:rFonts w:ascii="Arial"/>
          <w:sz w:val="14"/>
        </w:rPr>
        <w:t xml:space="preserve"> and also work as</w:t>
      </w:r>
      <w:r>
        <w:rPr>
          <w:rFonts w:ascii="Arial"/>
          <w:sz w:val="14"/>
        </w:rPr>
        <w:t xml:space="preserve"> a</w:t>
      </w:r>
      <w:r w:rsidRPr="00222869">
        <w:rPr>
          <w:rFonts w:ascii="Arial"/>
          <w:sz w:val="14"/>
        </w:rPr>
        <w:t xml:space="preserve"> teaching assistant in the same institute. Her main project is based on separation of dyes through polymeric membranes</w:t>
      </w:r>
      <w:r>
        <w:rPr>
          <w:rFonts w:ascii="Arial"/>
          <w:sz w:val="14"/>
        </w:rPr>
        <w:t xml:space="preserve">. </w:t>
      </w:r>
    </w:p>
    <w:p w:rsidR="00222869" w:rsidRDefault="00222869" w:rsidP="00222869">
      <w:pPr>
        <w:tabs>
          <w:tab w:val="left" w:pos="6660"/>
        </w:tabs>
        <w:spacing w:before="62"/>
        <w:ind w:left="4217" w:right="1960"/>
        <w:rPr>
          <w:rFonts w:ascii="Arial"/>
          <w:sz w:val="14"/>
        </w:rPr>
      </w:pPr>
      <w:r>
        <w:rPr>
          <w:rFonts w:ascii="Arial" w:hAnsi="Arial" w:cs="Arial"/>
          <w:sz w:val="14"/>
        </w:rPr>
        <w:t>Nosheen Iftikhar</w:t>
      </w:r>
      <w:r w:rsidRPr="00724C6E">
        <w:rPr>
          <w:rStyle w:val="Hyperlink"/>
          <w:rFonts w:ascii="Arial" w:hAnsi="Arial" w:cs="Arial"/>
          <w:sz w:val="6"/>
        </w:rPr>
        <w:br/>
      </w:r>
      <w:r w:rsidRPr="00724C6E">
        <w:rPr>
          <w:rFonts w:ascii="Arial" w:hAnsi="Arial" w:cs="Arial"/>
          <w:sz w:val="14"/>
        </w:rPr>
        <w:t>Tel:</w:t>
      </w:r>
      <w:r>
        <w:rPr>
          <w:rFonts w:ascii="Arial" w:hAnsi="Arial" w:cs="Arial"/>
          <w:sz w:val="14"/>
        </w:rPr>
        <w:t xml:space="preserve"> 07443585448</w:t>
      </w:r>
      <w:r>
        <w:rPr>
          <w:rFonts w:ascii="Arial" w:hAnsi="Arial" w:cs="Arial"/>
          <w:sz w:val="14"/>
        </w:rPr>
        <w:br/>
      </w:r>
      <w:r w:rsidRPr="00724C6E">
        <w:rPr>
          <w:rFonts w:ascii="Arial"/>
          <w:sz w:val="14"/>
        </w:rPr>
        <w:t xml:space="preserve">Session </w:t>
      </w:r>
      <w:r>
        <w:rPr>
          <w:rFonts w:ascii="Arial"/>
          <w:sz w:val="14"/>
        </w:rPr>
        <w:t>N</w:t>
      </w:r>
      <w:r w:rsidRPr="00724C6E">
        <w:rPr>
          <w:rFonts w:ascii="Arial"/>
          <w:sz w:val="14"/>
        </w:rPr>
        <w:t>ame</w:t>
      </w:r>
      <w:r>
        <w:rPr>
          <w:rFonts w:ascii="Arial"/>
          <w:sz w:val="14"/>
        </w:rPr>
        <w:t>/Number</w:t>
      </w:r>
      <w:r>
        <w:rPr>
          <w:rFonts w:ascii="Arial"/>
          <w:sz w:val="14"/>
        </w:rPr>
        <w:br/>
      </w:r>
      <w:r w:rsidRPr="00724C6E">
        <w:rPr>
          <w:rFonts w:ascii="Arial"/>
          <w:sz w:val="14"/>
        </w:rPr>
        <w:t>Category</w:t>
      </w:r>
      <w:r>
        <w:rPr>
          <w:rFonts w:ascii="Arial"/>
          <w:sz w:val="14"/>
        </w:rPr>
        <w:t>: (Oral presentation/</w:t>
      </w:r>
      <w:r w:rsidRPr="00724C6E">
        <w:rPr>
          <w:rFonts w:ascii="Arial"/>
          <w:sz w:val="14"/>
        </w:rPr>
        <w:t>Poster presentation</w:t>
      </w:r>
      <w:proofErr w:type="gramStart"/>
      <w:r w:rsidRPr="00724C6E">
        <w:rPr>
          <w:rFonts w:ascii="Arial"/>
          <w:sz w:val="14"/>
        </w:rPr>
        <w:t>)</w:t>
      </w:r>
      <w:proofErr w:type="gramEnd"/>
      <w:r>
        <w:rPr>
          <w:rFonts w:ascii="Arial"/>
          <w:sz w:val="14"/>
        </w:rPr>
        <w:br/>
        <w:t>Email: nosheen.iftikhar@manchester.ac.uk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418C9EA" wp14:editId="5606E9C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855B0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D8D" w:rsidRDefault="00015D8D">
      <w:r>
        <w:separator/>
      </w:r>
    </w:p>
  </w:endnote>
  <w:endnote w:type="continuationSeparator" w:id="0">
    <w:p w:rsidR="00015D8D" w:rsidRDefault="00015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D8D" w:rsidRDefault="00015D8D">
      <w:r>
        <w:separator/>
      </w:r>
    </w:p>
  </w:footnote>
  <w:footnote w:type="continuationSeparator" w:id="0">
    <w:p w:rsidR="00015D8D" w:rsidRDefault="00015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2CD6"/>
    <w:rsid w:val="00015D8D"/>
    <w:rsid w:val="000E2911"/>
    <w:rsid w:val="000F6F59"/>
    <w:rsid w:val="001263DF"/>
    <w:rsid w:val="00222869"/>
    <w:rsid w:val="00292ED9"/>
    <w:rsid w:val="002D0452"/>
    <w:rsid w:val="00373F81"/>
    <w:rsid w:val="003A7655"/>
    <w:rsid w:val="00404E5B"/>
    <w:rsid w:val="00414F7B"/>
    <w:rsid w:val="004355DC"/>
    <w:rsid w:val="004749B4"/>
    <w:rsid w:val="00494130"/>
    <w:rsid w:val="004F3523"/>
    <w:rsid w:val="00504DFA"/>
    <w:rsid w:val="005877EE"/>
    <w:rsid w:val="005973B9"/>
    <w:rsid w:val="005B3A56"/>
    <w:rsid w:val="006060CE"/>
    <w:rsid w:val="0063497F"/>
    <w:rsid w:val="006F6D14"/>
    <w:rsid w:val="00724C6E"/>
    <w:rsid w:val="00730E53"/>
    <w:rsid w:val="00873DF0"/>
    <w:rsid w:val="008756E6"/>
    <w:rsid w:val="009B2D44"/>
    <w:rsid w:val="00A07E82"/>
    <w:rsid w:val="00A9710C"/>
    <w:rsid w:val="00AD334A"/>
    <w:rsid w:val="00AE3E37"/>
    <w:rsid w:val="00B21A57"/>
    <w:rsid w:val="00C0142D"/>
    <w:rsid w:val="00C33602"/>
    <w:rsid w:val="00CA2E43"/>
    <w:rsid w:val="00CD6F55"/>
    <w:rsid w:val="00D307F1"/>
    <w:rsid w:val="00DB51F4"/>
    <w:rsid w:val="00DE3104"/>
    <w:rsid w:val="00EE35B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9864AEAD-701D-4A78-ADAE-39EB70809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Nosheen Iftikhar</cp:lastModifiedBy>
  <cp:revision>2</cp:revision>
  <dcterms:created xsi:type="dcterms:W3CDTF">2019-12-02T10:20:00Z</dcterms:created>
  <dcterms:modified xsi:type="dcterms:W3CDTF">2019-12-02T10:20:00Z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