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C4AFCB" w14:textId="401FE7B0" w:rsidR="00AE3E37" w:rsidRPr="005E2117" w:rsidRDefault="005E2117" w:rsidP="00F939AE">
      <w:pPr>
        <w:pStyle w:val="Heading1"/>
        <w:spacing w:before="170"/>
        <w:ind w:left="0"/>
        <w:rPr>
          <w:color w:val="548DD4" w:themeColor="text2" w:themeTint="99"/>
        </w:rPr>
      </w:pPr>
      <w:r w:rsidRPr="005E2117">
        <w:rPr>
          <w:color w:val="548DD4" w:themeColor="text2" w:themeTint="99"/>
        </w:rPr>
        <w:t>Multivalent recognition of GlcNAc derivatives-WGA interaction by SPR &amp; F</w:t>
      </w:r>
      <w:r w:rsidR="00F703FA">
        <w:rPr>
          <w:color w:val="548DD4" w:themeColor="text2" w:themeTint="99"/>
        </w:rPr>
        <w:t>luorospectroscopic methods</w:t>
      </w:r>
      <w:bookmarkStart w:id="0" w:name="_GoBack"/>
      <w:bookmarkEnd w:id="0"/>
    </w:p>
    <w:p w14:paraId="7098A9C1" w14:textId="77777777" w:rsidR="005973B9" w:rsidRDefault="005E211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5E2117">
        <w:rPr>
          <w:rFonts w:ascii="Arial"/>
          <w:u w:val="single"/>
        </w:rPr>
        <w:t>Amrita Kumari</w:t>
      </w:r>
      <w:r w:rsidR="00065718">
        <w:rPr>
          <w:rFonts w:ascii="Arial"/>
        </w:rPr>
        <w:t xml:space="preserve">, </w:t>
      </w:r>
      <w:r>
        <w:rPr>
          <w:rFonts w:ascii="Arial"/>
        </w:rPr>
        <w:t xml:space="preserve">Tetsuo Koyama, Ken </w:t>
      </w:r>
      <w:proofErr w:type="spellStart"/>
      <w:r>
        <w:rPr>
          <w:rFonts w:ascii="Arial"/>
        </w:rPr>
        <w:t>Hatano</w:t>
      </w:r>
      <w:proofErr w:type="spellEnd"/>
      <w:r>
        <w:rPr>
          <w:rFonts w:ascii="Arial"/>
        </w:rPr>
        <w:t xml:space="preserve"> and Koji Matsuoka, Saitama University, Saitama, Japan.</w:t>
      </w:r>
    </w:p>
    <w:p w14:paraId="2BB534FF" w14:textId="77777777" w:rsidR="00AE3E37" w:rsidRDefault="00AE3E37">
      <w:pPr>
        <w:pStyle w:val="BodyText"/>
        <w:rPr>
          <w:rFonts w:ascii="Arial"/>
          <w:sz w:val="20"/>
        </w:rPr>
      </w:pPr>
    </w:p>
    <w:p w14:paraId="61BED30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70B3B7AB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99A176E" w14:textId="2D790FAF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71A2A598" w14:textId="01FAA94E" w:rsidR="00AE3E37" w:rsidRDefault="00FD64CC" w:rsidP="00DC74F9">
      <w:pPr>
        <w:pStyle w:val="BodyText"/>
        <w:spacing w:before="90" w:line="280" w:lineRule="auto"/>
        <w:ind w:left="100"/>
        <w:jc w:val="both"/>
      </w:pPr>
      <w:r>
        <w:t>N-acetyl-</w:t>
      </w:r>
      <w:r w:rsidRPr="00BB7604">
        <w:rPr>
          <w:sz w:val="16"/>
          <w:szCs w:val="16"/>
        </w:rPr>
        <w:t>D</w:t>
      </w:r>
      <w:r>
        <w:t xml:space="preserve">-glucosamine (GlcNAc) </w:t>
      </w:r>
      <w:r w:rsidR="00BB7604">
        <w:t xml:space="preserve">derivative </w:t>
      </w:r>
      <w:r>
        <w:t>was synthesized by the glycosylation followed by biotin coupling using DMT-MM coupling reagent to form biotin-GlcNAc conjugate as an attractive bio-probe</w:t>
      </w:r>
      <w:r w:rsidR="00BB7604">
        <w:t>. Finally, biotin-avidin interaction system</w:t>
      </w:r>
      <w:r>
        <w:t xml:space="preserve"> leads to the formation of </w:t>
      </w:r>
      <w:r w:rsidR="00BB7604">
        <w:t>tetrameric glycocluster of avidin-biotin-GlcNAc (ABG) complex. The purpose of this research</w:t>
      </w:r>
      <w:r w:rsidR="00A9710C">
        <w:t xml:space="preserve"> is to</w:t>
      </w:r>
      <w:r w:rsidR="00404E5B">
        <w:t xml:space="preserve"> </w:t>
      </w:r>
      <w:r w:rsidR="00A9710C">
        <w:t>describe the</w:t>
      </w:r>
      <w:r w:rsidR="00BB7604">
        <w:t xml:space="preserve"> interaction between </w:t>
      </w:r>
      <w:r w:rsidR="004A4D29">
        <w:t>synthetic GlcNAc derivatives with</w:t>
      </w:r>
      <w:r w:rsidR="00BB7604">
        <w:t xml:space="preserve"> a lectin named wheat germ agglutinin (WGA)</w:t>
      </w:r>
      <w:r w:rsidR="00321130">
        <w:t xml:space="preserve"> on the basis of fluorometric assay and</w:t>
      </w:r>
      <w:r w:rsidR="0068277C">
        <w:t xml:space="preserve"> surface plasmon resonance </w:t>
      </w:r>
      <w:r w:rsidR="00855CB2">
        <w:t xml:space="preserve">(SPR) </w:t>
      </w:r>
      <w:r w:rsidR="0068277C">
        <w:t>assaying</w:t>
      </w:r>
      <w:r w:rsidR="00BB7604">
        <w:t xml:space="preserve">. </w:t>
      </w:r>
      <w:r w:rsidR="0068277C">
        <w:t xml:space="preserve">The specific binding of WGA to the GlcNAc residues in the avidin-biotin conjugated GlcNAc could be easily followed from changes in the fluorescence by means of specific excitation of tryptophan present in WGA at the wavelength of </w:t>
      </w:r>
      <w:r w:rsidR="00AB7D2D" w:rsidRPr="00AB7D2D">
        <w:rPr>
          <w:rFonts w:cs="Times New Roman"/>
          <w:color w:val="222222"/>
        </w:rPr>
        <w:sym w:font="Symbol" w:char="F06C"/>
      </w:r>
      <w:r w:rsidR="00AB7D2D" w:rsidRPr="00AB7D2D">
        <w:rPr>
          <w:rFonts w:cs="Times New Roman"/>
          <w:color w:val="222222"/>
          <w:vertAlign w:val="subscript"/>
        </w:rPr>
        <w:t>ex</w:t>
      </w:r>
      <w:r w:rsidR="0068277C">
        <w:t xml:space="preserve"> </w:t>
      </w:r>
      <w:r w:rsidR="00AB7D2D">
        <w:t xml:space="preserve">295 nm and it was found to be very high in case of ABG complex </w:t>
      </w:r>
      <w:r w:rsidR="00EB5C82">
        <w:t>(K</w:t>
      </w:r>
      <w:r w:rsidR="00EB5C82">
        <w:rPr>
          <w:vertAlign w:val="subscript"/>
        </w:rPr>
        <w:t>A</w:t>
      </w:r>
      <w:r w:rsidR="0020632F">
        <w:t xml:space="preserve"> = </w:t>
      </w:r>
      <w:r w:rsidR="00EB5C82">
        <w:t>1.39 X 10</w:t>
      </w:r>
      <w:r w:rsidR="00EB5C82">
        <w:rPr>
          <w:vertAlign w:val="superscript"/>
        </w:rPr>
        <w:t xml:space="preserve">7 </w:t>
      </w:r>
      <w:r w:rsidR="00EB5C82">
        <w:t>M</w:t>
      </w:r>
      <w:r w:rsidR="00EB5C82">
        <w:rPr>
          <w:vertAlign w:val="superscript"/>
        </w:rPr>
        <w:t>-1</w:t>
      </w:r>
      <w:r w:rsidR="00EB5C82">
        <w:t xml:space="preserve">) </w:t>
      </w:r>
      <w:r w:rsidR="00AB7D2D">
        <w:t>as compared to the GlcNAc monomer derivative</w:t>
      </w:r>
      <w:r w:rsidR="00EB5C82">
        <w:t xml:space="preserve"> (</w:t>
      </w:r>
      <w:r w:rsidR="0020632F">
        <w:t>K</w:t>
      </w:r>
      <w:r w:rsidR="0020632F">
        <w:rPr>
          <w:vertAlign w:val="subscript"/>
        </w:rPr>
        <w:t>A</w:t>
      </w:r>
      <w:r w:rsidR="0020632F">
        <w:t xml:space="preserve"> = </w:t>
      </w:r>
      <w:r w:rsidR="00EB5C82">
        <w:t>9.62 X 10</w:t>
      </w:r>
      <w:r w:rsidR="00EB5C82">
        <w:rPr>
          <w:vertAlign w:val="superscript"/>
        </w:rPr>
        <w:t>3</w:t>
      </w:r>
      <w:r w:rsidR="00EB5C82">
        <w:t xml:space="preserve"> M</w:t>
      </w:r>
      <w:r w:rsidR="00EB5C82">
        <w:rPr>
          <w:vertAlign w:val="superscript"/>
        </w:rPr>
        <w:t>-1</w:t>
      </w:r>
      <w:r w:rsidR="00EB5C82">
        <w:t>)</w:t>
      </w:r>
      <w:r w:rsidR="00AB7D2D">
        <w:t xml:space="preserve">. </w:t>
      </w:r>
      <w:r w:rsidR="00EB5C82">
        <w:t>SPR was performed to reconfirm the binding affinity between ABG complex and othe</w:t>
      </w:r>
      <w:r w:rsidR="0020632F">
        <w:t>r GlcNAc derived polymers.  To perform SPR we first immobilize the WGA on sensor surface by amine coupling method. Two polystyrene based GlcNAc p</w:t>
      </w:r>
      <w:r w:rsidR="004A4D29">
        <w:t>olymers (glycopolymer 1 &amp; 2) were</w:t>
      </w:r>
      <w:r w:rsidR="0020632F">
        <w:t xml:space="preserve"> used as control to check against tetrameric ABG complex. The efficiency of the method was exhibited in the analysis of the interactions tha</w:t>
      </w:r>
      <w:r w:rsidR="00F703FA">
        <w:t>t covered a high affinity range</w:t>
      </w:r>
      <w:proofErr w:type="gramStart"/>
      <w:r w:rsidR="00F703FA">
        <w:t>;</w:t>
      </w:r>
      <w:proofErr w:type="gramEnd"/>
      <w:r w:rsidR="0020632F">
        <w:t xml:space="preserve"> K</w:t>
      </w:r>
      <w:r w:rsidR="0020632F">
        <w:rPr>
          <w:vertAlign w:val="subscript"/>
        </w:rPr>
        <w:t>A</w:t>
      </w:r>
      <w:r w:rsidR="00E4066A">
        <w:t xml:space="preserve"> </w:t>
      </w:r>
      <w:r w:rsidR="0020632F">
        <w:t>=</w:t>
      </w:r>
      <w:r w:rsidR="00E4066A">
        <w:t xml:space="preserve"> </w:t>
      </w:r>
      <w:r w:rsidR="0020632F">
        <w:t>6.45 X 10</w:t>
      </w:r>
      <w:r w:rsidR="0020632F">
        <w:rPr>
          <w:vertAlign w:val="superscript"/>
        </w:rPr>
        <w:t xml:space="preserve">7 </w:t>
      </w:r>
      <w:r w:rsidR="0020632F">
        <w:t>M</w:t>
      </w:r>
      <w:r w:rsidR="0020632F">
        <w:rPr>
          <w:vertAlign w:val="superscript"/>
        </w:rPr>
        <w:t xml:space="preserve">-1 </w:t>
      </w:r>
      <w:r w:rsidR="0020632F">
        <w:t>for the ABG complex, glycopolymer 1 (K</w:t>
      </w:r>
      <w:r w:rsidR="0020632F">
        <w:rPr>
          <w:vertAlign w:val="subscript"/>
        </w:rPr>
        <w:t>A</w:t>
      </w:r>
      <w:r w:rsidR="003932B7">
        <w:t xml:space="preserve"> =3.41</w:t>
      </w:r>
      <w:r w:rsidR="0020632F">
        <w:t xml:space="preserve"> X 10</w:t>
      </w:r>
      <w:r w:rsidR="003932B7">
        <w:rPr>
          <w:vertAlign w:val="superscript"/>
        </w:rPr>
        <w:t>5</w:t>
      </w:r>
      <w:r w:rsidR="0020632F">
        <w:rPr>
          <w:vertAlign w:val="superscript"/>
        </w:rPr>
        <w:t xml:space="preserve"> </w:t>
      </w:r>
      <w:r w:rsidR="0020632F">
        <w:t>M</w:t>
      </w:r>
      <w:r w:rsidR="0020632F">
        <w:rPr>
          <w:vertAlign w:val="superscript"/>
        </w:rPr>
        <w:t>-1</w:t>
      </w:r>
      <w:r w:rsidR="0020632F">
        <w:t>)</w:t>
      </w:r>
      <w:r w:rsidR="003932B7">
        <w:t xml:space="preserve"> and glycopolymer 2 (K</w:t>
      </w:r>
      <w:r w:rsidR="003932B7">
        <w:rPr>
          <w:vertAlign w:val="subscript"/>
        </w:rPr>
        <w:t>A</w:t>
      </w:r>
      <w:r w:rsidR="003932B7">
        <w:t xml:space="preserve"> =3.30 X 10</w:t>
      </w:r>
      <w:r w:rsidR="00E4066A">
        <w:rPr>
          <w:vertAlign w:val="superscript"/>
        </w:rPr>
        <w:t>5</w:t>
      </w:r>
      <w:r w:rsidR="003932B7">
        <w:rPr>
          <w:vertAlign w:val="superscript"/>
        </w:rPr>
        <w:t xml:space="preserve"> </w:t>
      </w:r>
      <w:r w:rsidR="003932B7">
        <w:t>M</w:t>
      </w:r>
      <w:r w:rsidR="003932B7">
        <w:rPr>
          <w:vertAlign w:val="superscript"/>
        </w:rPr>
        <w:t>-1</w:t>
      </w:r>
      <w:r w:rsidR="003932B7">
        <w:t xml:space="preserve">). Both the methods are almost in the same agreement for protein-carbohydrate kinetics/affinity. Little fluctuation in results of two different methods may occurred and it should be emphasized that the fluorometric assay measures the solution-solution interactions, which are different from the solution-solid interactions measured by SPR. </w:t>
      </w:r>
      <w:r w:rsidR="00E4066A">
        <w:t xml:space="preserve">The high affinity exhibited by synthetic </w:t>
      </w:r>
      <w:r w:rsidR="004A4D29">
        <w:t xml:space="preserve">ABG complex </w:t>
      </w:r>
      <w:r w:rsidR="00E4066A">
        <w:t>is due to the phenomena</w:t>
      </w:r>
      <w:r w:rsidR="004A4D29">
        <w:t xml:space="preserve"> of “glycocluster effect”.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14:paraId="6ADAF936" w14:textId="4E214C75" w:rsidR="00F939AE" w:rsidRPr="00DC74F9" w:rsidRDefault="00DC74F9" w:rsidP="00DC74F9">
      <w:pPr>
        <w:pStyle w:val="BodyText"/>
        <w:spacing w:before="2"/>
        <w:rPr>
          <w:rFonts w:ascii="Arial"/>
          <w:b/>
          <w:sz w:val="16"/>
        </w:rPr>
      </w:pPr>
      <w:r w:rsidRPr="00DC74F9">
        <w:rPr>
          <w:rFonts w:ascii="Arial"/>
          <w:b/>
          <w:noProof/>
          <w:sz w:val="16"/>
        </w:rPr>
        <w:drawing>
          <wp:inline distT="0" distB="0" distL="0" distR="0" wp14:anchorId="49ED9AC2" wp14:editId="04523100">
            <wp:extent cx="2818279" cy="1849266"/>
            <wp:effectExtent l="0" t="0" r="1270" b="508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8279" cy="1849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b/>
          <w:noProof/>
          <w:sz w:val="16"/>
        </w:rPr>
        <w:drawing>
          <wp:inline distT="0" distB="0" distL="0" distR="0" wp14:anchorId="1C9D2087" wp14:editId="2E30817A">
            <wp:extent cx="3027399" cy="2106706"/>
            <wp:effectExtent l="0" t="0" r="0" b="190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457" cy="210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7712B" w14:textId="77777777" w:rsidR="00F939AE" w:rsidRDefault="00F939AE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2EA3938D" w14:textId="18E1C574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14:paraId="7B92C130" w14:textId="51EF9FF8" w:rsidR="005973B9" w:rsidRDefault="00F939AE" w:rsidP="005973B9">
      <w:pPr>
        <w:pStyle w:val="BodyText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1.  Kumari A, Koyama T, </w:t>
      </w:r>
      <w:proofErr w:type="spellStart"/>
      <w:r>
        <w:rPr>
          <w:rFonts w:ascii="Calibri" w:hAnsi="Calibri"/>
        </w:rPr>
        <w:t>Hatano</w:t>
      </w:r>
      <w:proofErr w:type="spellEnd"/>
      <w:r>
        <w:rPr>
          <w:rFonts w:ascii="Calibri" w:hAnsi="Calibri"/>
        </w:rPr>
        <w:t xml:space="preserve"> K, Matsuoka K (2016) Synthetic assembly of novel avidin-biotin-GlcNAc (ABG) complex as an attractive bio-probe and its interaction with wheat germ agglutinin (WGA). Bioorganic Chemistry 68:219-225.</w:t>
      </w:r>
    </w:p>
    <w:p w14:paraId="4C63F353" w14:textId="2F25B514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317A999C" w14:textId="77777777" w:rsidR="00AE3E37" w:rsidRDefault="00AE3E37">
      <w:pPr>
        <w:pStyle w:val="BodyText"/>
        <w:rPr>
          <w:rFonts w:ascii="Calibri"/>
          <w:sz w:val="20"/>
        </w:rPr>
      </w:pPr>
    </w:p>
    <w:p w14:paraId="4763C313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0E7E0648" wp14:editId="13C3A75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593F7BBB" w14:textId="40C87082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E46C5E">
        <w:rPr>
          <w:noProof/>
        </w:rPr>
        <w:drawing>
          <wp:inline distT="0" distB="0" distL="0" distR="0" wp14:anchorId="1CFF547F" wp14:editId="517CEE22">
            <wp:extent cx="587528" cy="688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06" cy="68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42C6">
        <w:rPr>
          <w:noProof/>
        </w:rPr>
        <w:t xml:space="preserve">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737A87E0" w14:textId="210DEAA7" w:rsidR="00AE3E37" w:rsidRDefault="00F12A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Amrita Kumari </w:t>
      </w:r>
      <w:r w:rsidR="004F4BBE">
        <w:rPr>
          <w:rFonts w:ascii="Arial"/>
          <w:sz w:val="14"/>
        </w:rPr>
        <w:t xml:space="preserve">is </w:t>
      </w:r>
      <w:r>
        <w:rPr>
          <w:rFonts w:ascii="Arial"/>
          <w:sz w:val="14"/>
        </w:rPr>
        <w:t>pursuing her Ph.D</w:t>
      </w:r>
      <w:r w:rsidR="00A9710C">
        <w:rPr>
          <w:rFonts w:ascii="Arial"/>
          <w:sz w:val="14"/>
        </w:rPr>
        <w:t>.</w:t>
      </w:r>
      <w:r>
        <w:rPr>
          <w:rFonts w:ascii="Arial"/>
          <w:sz w:val="14"/>
        </w:rPr>
        <w:t xml:space="preserve"> from Saitama University, Japan. She graduated from Delhi </w:t>
      </w:r>
      <w:r w:rsidR="004A4D29">
        <w:rPr>
          <w:rFonts w:ascii="Arial"/>
          <w:sz w:val="14"/>
        </w:rPr>
        <w:t xml:space="preserve">University, India with </w:t>
      </w:r>
      <w:proofErr w:type="spellStart"/>
      <w:r w:rsidR="004A4D29">
        <w:rPr>
          <w:rFonts w:ascii="Arial"/>
          <w:sz w:val="14"/>
        </w:rPr>
        <w:t>B.Sc</w:t>
      </w:r>
      <w:proofErr w:type="spellEnd"/>
      <w:r w:rsidR="004A4D29">
        <w:rPr>
          <w:rFonts w:ascii="Arial"/>
          <w:sz w:val="14"/>
        </w:rPr>
        <w:t xml:space="preserve"> life</w:t>
      </w:r>
      <w:r>
        <w:rPr>
          <w:rFonts w:ascii="Arial"/>
          <w:sz w:val="14"/>
        </w:rPr>
        <w:t xml:space="preserve"> sciences</w:t>
      </w:r>
      <w:r w:rsidR="00B426DF">
        <w:rPr>
          <w:rFonts w:ascii="Arial"/>
          <w:sz w:val="14"/>
        </w:rPr>
        <w:t xml:space="preserve"> in 2011 and received </w:t>
      </w:r>
      <w:proofErr w:type="spellStart"/>
      <w:r w:rsidR="00B426DF">
        <w:rPr>
          <w:rFonts w:ascii="Arial"/>
          <w:sz w:val="14"/>
        </w:rPr>
        <w:t>M.Sc</w:t>
      </w:r>
      <w:proofErr w:type="spellEnd"/>
      <w:r w:rsidR="00B426DF">
        <w:rPr>
          <w:rFonts w:ascii="Arial"/>
          <w:sz w:val="14"/>
        </w:rPr>
        <w:t xml:space="preserve"> degree in Biotechnology</w:t>
      </w:r>
      <w:r w:rsidR="00B426DF" w:rsidRPr="00B426DF">
        <w:rPr>
          <w:rFonts w:ascii="Arial"/>
          <w:sz w:val="14"/>
        </w:rPr>
        <w:t xml:space="preserve"> </w:t>
      </w:r>
      <w:r w:rsidR="00B426DF">
        <w:rPr>
          <w:rFonts w:ascii="Arial"/>
          <w:sz w:val="14"/>
        </w:rPr>
        <w:t xml:space="preserve">with distinction from Rajasthan University, India in 2013. She worked on DST-JSPS ongoing bilateral program in </w:t>
      </w:r>
      <w:r w:rsidR="004A4D29">
        <w:rPr>
          <w:rFonts w:ascii="Arial"/>
          <w:sz w:val="14"/>
        </w:rPr>
        <w:t xml:space="preserve">the </w:t>
      </w:r>
      <w:r w:rsidR="00B426DF">
        <w:rPr>
          <w:rFonts w:ascii="Arial"/>
          <w:sz w:val="14"/>
        </w:rPr>
        <w:t xml:space="preserve">Tokyo University for 2 months in 2012. During her Ph.D., she provided with a </w:t>
      </w:r>
      <w:r w:rsidR="004F4BBE">
        <w:rPr>
          <w:rFonts w:ascii="Arial"/>
          <w:sz w:val="14"/>
        </w:rPr>
        <w:t>renowned</w:t>
      </w:r>
      <w:r w:rsidR="00B426DF">
        <w:rPr>
          <w:rFonts w:ascii="Arial"/>
          <w:sz w:val="14"/>
        </w:rPr>
        <w:t xml:space="preserve"> scholarship from Rotary Yoneyama Memorial foundation, Japan. </w:t>
      </w:r>
      <w:r w:rsidR="004F4BBE">
        <w:rPr>
          <w:rFonts w:ascii="Arial"/>
          <w:sz w:val="14"/>
        </w:rPr>
        <w:t>She r</w:t>
      </w:r>
      <w:r w:rsidR="00B426DF">
        <w:rPr>
          <w:rFonts w:ascii="Arial"/>
          <w:sz w:val="14"/>
        </w:rPr>
        <w:t xml:space="preserve">eceived best student award from Saitama University in 2015. Awarded with best oral and poster presentations in domestic and international conferences. Her research interests include organic synthesis, </w:t>
      </w:r>
      <w:r w:rsidR="000F6569">
        <w:rPr>
          <w:rFonts w:ascii="Arial"/>
          <w:sz w:val="14"/>
        </w:rPr>
        <w:t xml:space="preserve">synthetic assembly of bioactive glycosides, </w:t>
      </w:r>
      <w:r w:rsidR="00B426DF">
        <w:rPr>
          <w:rFonts w:ascii="Arial"/>
          <w:sz w:val="14"/>
        </w:rPr>
        <w:t>multivalent carbohydrate recognition, drug synthesis, phytochemical cancer therapeutics and molecular biology.</w:t>
      </w:r>
    </w:p>
    <w:p w14:paraId="3EBB9F80" w14:textId="1AE6801C" w:rsidR="00AE3E37" w:rsidRDefault="00A9710C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F703FA" w:rsidRPr="000B397F">
          <w:rPr>
            <w:rStyle w:val="Hyperlink"/>
            <w:rFonts w:ascii="Arial"/>
            <w:sz w:val="14"/>
          </w:rPr>
          <w:t>amrita.juhi211@gmail.com</w:t>
        </w:r>
      </w:hyperlink>
      <w:r w:rsidR="00F703FA">
        <w:rPr>
          <w:rFonts w:ascii="Arial"/>
          <w:sz w:val="14"/>
        </w:rPr>
        <w:t xml:space="preserve">, </w:t>
      </w:r>
      <w:hyperlink r:id="rId14" w:history="1">
        <w:r w:rsidR="00F703FA" w:rsidRPr="000B397F">
          <w:rPr>
            <w:rStyle w:val="Hyperlink"/>
            <w:rFonts w:ascii="Arial"/>
            <w:sz w:val="14"/>
          </w:rPr>
          <w:t>s13ds052@mail.saitama-u.ac.jp</w:t>
        </w:r>
      </w:hyperlink>
      <w:r w:rsidR="00F703FA">
        <w:rPr>
          <w:rFonts w:ascii="Arial"/>
          <w:sz w:val="14"/>
        </w:rPr>
        <w:t xml:space="preserve"> </w:t>
      </w:r>
    </w:p>
    <w:p w14:paraId="3EE2C68B" w14:textId="77777777" w:rsidR="00827B1F" w:rsidRPr="00827B1F" w:rsidRDefault="005D60C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Style w:val="Hyperlink"/>
          <w:rFonts w:ascii="Arial"/>
          <w:color w:val="auto"/>
          <w:sz w:val="14"/>
          <w:u w:val="none"/>
        </w:rPr>
        <w:t>Mob</w:t>
      </w:r>
      <w:r w:rsidR="00827B1F" w:rsidRPr="00827B1F">
        <w:rPr>
          <w:rStyle w:val="Hyperlink"/>
          <w:rFonts w:ascii="Arial"/>
          <w:color w:val="auto"/>
          <w:sz w:val="14"/>
          <w:u w:val="none"/>
        </w:rPr>
        <w:t xml:space="preserve">: </w:t>
      </w:r>
      <w:r>
        <w:rPr>
          <w:rStyle w:val="Hyperlink"/>
          <w:rFonts w:ascii="Arial"/>
          <w:color w:val="auto"/>
          <w:sz w:val="14"/>
          <w:u w:val="none"/>
        </w:rPr>
        <w:t>+81-80-7959-1410</w:t>
      </w:r>
    </w:p>
    <w:p w14:paraId="1CE7A28E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99E4A34" wp14:editId="7891A7F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7D53F62D" w14:textId="77777777" w:rsidR="00AE3E37" w:rsidRDefault="00AE3E37">
      <w:pPr>
        <w:pStyle w:val="BodyText"/>
        <w:rPr>
          <w:rFonts w:ascii="Arial"/>
          <w:sz w:val="20"/>
        </w:rPr>
      </w:pPr>
    </w:p>
    <w:p w14:paraId="19181F53" w14:textId="77777777" w:rsidR="00AE3E37" w:rsidRDefault="00AE3E37">
      <w:pPr>
        <w:pStyle w:val="BodyText"/>
        <w:rPr>
          <w:rFonts w:ascii="Arial"/>
          <w:sz w:val="20"/>
        </w:rPr>
      </w:pPr>
    </w:p>
    <w:p w14:paraId="483289DB" w14:textId="7357278A" w:rsidR="00AE3E37" w:rsidRPr="00E46C5E" w:rsidRDefault="00F703FA" w:rsidP="00F703FA">
      <w:pPr>
        <w:spacing w:before="39"/>
        <w:rPr>
          <w:rFonts w:ascii="Minion Pro"/>
          <w:b/>
          <w:sz w:val="20"/>
        </w:rPr>
        <w:sectPr w:rsidR="00AE3E37" w:rsidRPr="00E46C5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14:paraId="55DF7977" w14:textId="77777777" w:rsidR="00AE3E37" w:rsidRDefault="00AE3E37" w:rsidP="00E46C5E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15AF12" w14:textId="77777777" w:rsidR="004A4D29" w:rsidRDefault="004A4D29">
      <w:r>
        <w:separator/>
      </w:r>
    </w:p>
  </w:endnote>
  <w:endnote w:type="continuationSeparator" w:id="0">
    <w:p w14:paraId="2536C94F" w14:textId="77777777" w:rsidR="004A4D29" w:rsidRDefault="004A4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CDCE60" w14:textId="77777777" w:rsidR="004A4D29" w:rsidRDefault="004A4D2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9A0E11C" wp14:editId="3BE8C42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C6C859" w14:textId="77777777" w:rsidR="004A4D29" w:rsidRPr="005B3A56" w:rsidRDefault="004A4D2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F00A872" w14:textId="77777777" w:rsidR="004A4D29" w:rsidRPr="005B3A56" w:rsidRDefault="004A4D2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Anp2Fg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2C6C859" w14:textId="77777777" w:rsidR="004A4D29" w:rsidRPr="005B3A56" w:rsidRDefault="004A4D2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F00A872" w14:textId="77777777" w:rsidR="004A4D29" w:rsidRPr="005B3A56" w:rsidRDefault="004A4D2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BB9722A" wp14:editId="445DB45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B55E13" w14:textId="77777777" w:rsidR="004A4D29" w:rsidRPr="005B3A56" w:rsidRDefault="004A4D2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4E6BBAC" w14:textId="77777777" w:rsidR="004A4D29" w:rsidRPr="005B3A56" w:rsidRDefault="004A4D2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CiaipY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0CB55E13" w14:textId="77777777" w:rsidR="004A4D29" w:rsidRPr="005B3A56" w:rsidRDefault="004A4D2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4E6BBAC" w14:textId="77777777" w:rsidR="004A4D29" w:rsidRPr="005B3A56" w:rsidRDefault="004A4D2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9DC237A" wp14:editId="6D49F02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22827B" w14:textId="77777777" w:rsidR="004A4D29" w:rsidRPr="005B3A56" w:rsidRDefault="004A4D2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4F458A3" w14:textId="77777777" w:rsidR="004A4D29" w:rsidRPr="005B3A56" w:rsidRDefault="004A4D2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ovUBq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Mx3ewlfQJFKwkCAy0&#10;CGMPjEqq7xh1MEIyrL/tiWIY1e8FvAI7b0ZDjcZ2NIgo4GqGDUaDuTLDXNq3iu8qQB7emZC38FJK&#10;7kRsn9SQBTCwCxgLjstxhNm5c752Xs+Ddvk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AaL1Aa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622827B" w14:textId="77777777" w:rsidR="004A4D29" w:rsidRPr="005B3A56" w:rsidRDefault="004A4D2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4F458A3" w14:textId="77777777" w:rsidR="004A4D29" w:rsidRPr="005B3A56" w:rsidRDefault="004A4D2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6CC30" w14:textId="77777777" w:rsidR="004A4D29" w:rsidRDefault="004A4D29">
      <w:r>
        <w:separator/>
      </w:r>
    </w:p>
  </w:footnote>
  <w:footnote w:type="continuationSeparator" w:id="0">
    <w:p w14:paraId="6AC8CF05" w14:textId="77777777" w:rsidR="004A4D29" w:rsidRDefault="004A4D2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3C67F" w14:textId="77777777" w:rsidR="004A4D29" w:rsidRDefault="004A4D2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E52DBED" wp14:editId="2BCBEF1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8F43DD" w14:textId="77777777" w:rsidR="004A4D29" w:rsidRPr="005B3A56" w:rsidRDefault="004A4D2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B2B4F93" w14:textId="77777777" w:rsidR="004A4D29" w:rsidRPr="005B3A56" w:rsidRDefault="004A4D2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" filled="f" stroked="f">
              <v:textbox inset="0,0,0,0">
                <w:txbxContent>
                  <w:p w14:paraId="488F43DD" w14:textId="77777777" w:rsidR="004A4D29" w:rsidRPr="005B3A56" w:rsidRDefault="004A4D2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B2B4F93" w14:textId="77777777" w:rsidR="004A4D29" w:rsidRPr="005B3A56" w:rsidRDefault="004A4D2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42C6"/>
    <w:rsid w:val="00065718"/>
    <w:rsid w:val="000E2911"/>
    <w:rsid w:val="000F6569"/>
    <w:rsid w:val="001263DF"/>
    <w:rsid w:val="0020632F"/>
    <w:rsid w:val="002220FB"/>
    <w:rsid w:val="00292ED9"/>
    <w:rsid w:val="00321130"/>
    <w:rsid w:val="003932B7"/>
    <w:rsid w:val="00404E5B"/>
    <w:rsid w:val="00414F7B"/>
    <w:rsid w:val="004355DC"/>
    <w:rsid w:val="004749B4"/>
    <w:rsid w:val="00494130"/>
    <w:rsid w:val="004A4D29"/>
    <w:rsid w:val="004F3523"/>
    <w:rsid w:val="004F4BBE"/>
    <w:rsid w:val="005973B9"/>
    <w:rsid w:val="005B3A56"/>
    <w:rsid w:val="005D60CB"/>
    <w:rsid w:val="005E2117"/>
    <w:rsid w:val="006060CE"/>
    <w:rsid w:val="0063497F"/>
    <w:rsid w:val="0068277C"/>
    <w:rsid w:val="006910C5"/>
    <w:rsid w:val="00827B1F"/>
    <w:rsid w:val="00855CB2"/>
    <w:rsid w:val="00873DF0"/>
    <w:rsid w:val="008756E6"/>
    <w:rsid w:val="009B2D44"/>
    <w:rsid w:val="00A07E82"/>
    <w:rsid w:val="00A9710C"/>
    <w:rsid w:val="00AB7D2D"/>
    <w:rsid w:val="00AE3E37"/>
    <w:rsid w:val="00B21A57"/>
    <w:rsid w:val="00B426DF"/>
    <w:rsid w:val="00BB7604"/>
    <w:rsid w:val="00C33602"/>
    <w:rsid w:val="00CC00DB"/>
    <w:rsid w:val="00CD6F55"/>
    <w:rsid w:val="00D45F00"/>
    <w:rsid w:val="00DC74F9"/>
    <w:rsid w:val="00DE3104"/>
    <w:rsid w:val="00E029EB"/>
    <w:rsid w:val="00E4066A"/>
    <w:rsid w:val="00E46C5E"/>
    <w:rsid w:val="00EB5C82"/>
    <w:rsid w:val="00F12A0C"/>
    <w:rsid w:val="00F703FA"/>
    <w:rsid w:val="00F72EEA"/>
    <w:rsid w:val="00F84CAE"/>
    <w:rsid w:val="00F939AE"/>
    <w:rsid w:val="00FD6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546EA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yperlink" Target="mailto:amrita.juhi211@gmail.com" TargetMode="External"/><Relationship Id="rId14" Type="http://schemas.openxmlformats.org/officeDocument/2006/relationships/hyperlink" Target="mailto:s13ds052@mail.saitama-u.ac.jp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516</Words>
  <Characters>2947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Amrita Kumari</cp:lastModifiedBy>
  <cp:revision>15</cp:revision>
  <dcterms:created xsi:type="dcterms:W3CDTF">2016-08-31T12:03:00Z</dcterms:created>
  <dcterms:modified xsi:type="dcterms:W3CDTF">2016-09-26T06:59:00Z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