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99D" w:rsidRDefault="001E099D" w:rsidP="001E099D">
      <w:pPr>
        <w:pStyle w:val="Default"/>
        <w:spacing w:line="360" w:lineRule="auto"/>
        <w:jc w:val="both"/>
        <w:rPr>
          <w:b/>
          <w:bCs/>
        </w:rPr>
      </w:pPr>
      <w:r>
        <w:rPr>
          <w:b/>
          <w:bCs/>
        </w:rPr>
        <w:t xml:space="preserve">                                                             ABSTRACT</w:t>
      </w:r>
    </w:p>
    <w:p w:rsidR="001E099D" w:rsidRDefault="001E099D" w:rsidP="001E099D">
      <w:pPr>
        <w:pStyle w:val="Default"/>
        <w:spacing w:line="360" w:lineRule="auto"/>
        <w:jc w:val="both"/>
      </w:pPr>
      <w:r>
        <w:rPr>
          <w:b/>
          <w:bCs/>
        </w:rPr>
        <w:t xml:space="preserve">Aim: </w:t>
      </w:r>
      <w:r>
        <w:t xml:space="preserve">To analyze the pattern and </w:t>
      </w:r>
      <w:proofErr w:type="gramStart"/>
      <w:r>
        <w:t>type  of</w:t>
      </w:r>
      <w:proofErr w:type="gramEnd"/>
      <w:r>
        <w:t xml:space="preserve"> ocular trauma, and to visual outcome in </w:t>
      </w:r>
      <w:proofErr w:type="spellStart"/>
      <w:r>
        <w:t>pediatric</w:t>
      </w:r>
      <w:proofErr w:type="spellEnd"/>
      <w:r>
        <w:t xml:space="preserve"> population referred to a tertiary eye care centre in western UP. </w:t>
      </w:r>
    </w:p>
    <w:p w:rsidR="001E099D" w:rsidRDefault="001E099D" w:rsidP="001E099D">
      <w:pPr>
        <w:spacing w:line="360" w:lineRule="auto"/>
        <w:jc w:val="both"/>
      </w:pPr>
      <w:r>
        <w:rPr>
          <w:b/>
        </w:rPr>
        <w:t>Design:</w:t>
      </w:r>
      <w:r>
        <w:t xml:space="preserve"> Retrospective case study</w:t>
      </w:r>
    </w:p>
    <w:p w:rsidR="001E099D" w:rsidRDefault="001E099D" w:rsidP="001E099D">
      <w:pPr>
        <w:pStyle w:val="Default"/>
        <w:spacing w:line="360" w:lineRule="auto"/>
        <w:jc w:val="both"/>
      </w:pPr>
      <w:r>
        <w:rPr>
          <w:b/>
          <w:bCs/>
        </w:rPr>
        <w:t xml:space="preserve">Method and Results: </w:t>
      </w:r>
      <w:r>
        <w:t xml:space="preserve">Retrospective observational study, in which </w:t>
      </w:r>
      <w:proofErr w:type="spellStart"/>
      <w:r>
        <w:t>pediatric</w:t>
      </w:r>
      <w:proofErr w:type="spellEnd"/>
      <w:r>
        <w:t xml:space="preserve"> patients having ocular trauma </w:t>
      </w:r>
      <w:proofErr w:type="gramStart"/>
      <w:r>
        <w:t>between September 2016 – January 2017 referred to our hospital</w:t>
      </w:r>
      <w:proofErr w:type="gramEnd"/>
      <w:r>
        <w:t xml:space="preserve"> were enrolled. These children underwent detailed ophthalmic examination and intervention as required. Demographic data, mechanism, cause of injury and visual outcome were recorded with details of anterior and posterior segment evaluation. Follow up period: up to 4 </w:t>
      </w:r>
      <w:proofErr w:type="gramStart"/>
      <w:r>
        <w:t>months .</w:t>
      </w:r>
      <w:proofErr w:type="gramEnd"/>
      <w:r>
        <w:t xml:space="preserve"> 20 children (20 eyes) were enrolled. Age ranged from 1 year to 15 years (mean ± SD, 8.65±4.53 years; male: female </w:t>
      </w:r>
      <w:proofErr w:type="gramStart"/>
      <w:r>
        <w:t>ratio(</w:t>
      </w:r>
      <w:proofErr w:type="gramEnd"/>
      <w:r>
        <w:t xml:space="preserve">4:1) ; Most common modes of injury-wooden-stick(30%), Iron(20%) ,followed by Accidental trauma(10%), pencils/pens, and hand of adult and cement injury. </w:t>
      </w:r>
    </w:p>
    <w:p w:rsidR="001E099D" w:rsidRDefault="001E099D" w:rsidP="001E099D">
      <w:pPr>
        <w:pStyle w:val="Default"/>
        <w:spacing w:line="360" w:lineRule="auto"/>
        <w:jc w:val="both"/>
      </w:pPr>
      <w:r>
        <w:rPr>
          <w:b/>
          <w:bCs/>
        </w:rPr>
        <w:t>Result</w:t>
      </w:r>
      <w:r>
        <w:t>: Preoperatively</w:t>
      </w:r>
      <w:proofErr w:type="gramStart"/>
      <w:r>
        <w:t>,  the</w:t>
      </w:r>
      <w:proofErr w:type="gramEnd"/>
      <w:r>
        <w:t xml:space="preserve"> best </w:t>
      </w:r>
      <w:proofErr w:type="spellStart"/>
      <w:r>
        <w:t>correcteddistance</w:t>
      </w:r>
      <w:proofErr w:type="spellEnd"/>
      <w:r>
        <w:t xml:space="preserve"> visual acuity  was ( &lt;20/400- NPL) in 13 eyes (65%) . Post operatively the visual acuity was (&lt;20/400-NPL) in 3 eyes (15 %), 20/200 in 3 eyes , (20/100-20/50 ) in 6 eyes and ≥ 20/50 in 8 eyes. Most patients presented corneal tear </w:t>
      </w:r>
      <w:proofErr w:type="gramStart"/>
      <w:r>
        <w:t>( 7</w:t>
      </w:r>
      <w:proofErr w:type="gramEnd"/>
      <w:r>
        <w:t xml:space="preserve"> eyes ) have visual acuity &gt; 20/40 ( &gt;</w:t>
      </w:r>
      <w:proofErr w:type="spellStart"/>
      <w:r>
        <w:t>LogMAR</w:t>
      </w:r>
      <w:proofErr w:type="spellEnd"/>
      <w:r>
        <w:t xml:space="preserve"> 0.50) after 4 month of surgery . </w:t>
      </w:r>
      <w:proofErr w:type="gramStart"/>
      <w:r>
        <w:t>Similarly ,</w:t>
      </w:r>
      <w:proofErr w:type="gramEnd"/>
      <w:r>
        <w:t xml:space="preserve"> the cases of wooden stick injury had been reported in more number (30%).</w:t>
      </w:r>
    </w:p>
    <w:p w:rsidR="001E099D" w:rsidRDefault="001E099D" w:rsidP="001E099D">
      <w:pPr>
        <w:pStyle w:val="Default"/>
        <w:spacing w:line="360" w:lineRule="auto"/>
      </w:pPr>
      <w:r>
        <w:rPr>
          <w:b/>
        </w:rPr>
        <w:t xml:space="preserve">Conclusion: </w:t>
      </w:r>
      <w:r>
        <w:t>Most patients presented with a delay of 24 hours during which substantial damage was done. Thus, emphasizing the need to educate parents and to improve rural health care system to provide better facilities and a better transport system to reduce the duration between injury &amp; treatment.</w:t>
      </w:r>
    </w:p>
    <w:p w:rsidR="001E099D" w:rsidRDefault="001E099D" w:rsidP="001E099D">
      <w:pPr>
        <w:spacing w:line="360" w:lineRule="auto"/>
        <w:jc w:val="both"/>
      </w:pPr>
    </w:p>
    <w:p w:rsidR="001E099D" w:rsidRDefault="001E099D" w:rsidP="001E099D">
      <w:pPr>
        <w:spacing w:line="360" w:lineRule="auto"/>
        <w:jc w:val="both"/>
      </w:pPr>
      <w:proofErr w:type="gramStart"/>
      <w:r>
        <w:rPr>
          <w:b/>
          <w:bCs/>
        </w:rPr>
        <w:t>Keywords :</w:t>
      </w:r>
      <w:proofErr w:type="gramEnd"/>
      <w:r>
        <w:rPr>
          <w:b/>
          <w:bCs/>
        </w:rPr>
        <w:t xml:space="preserve">   </w:t>
      </w:r>
      <w:r>
        <w:t xml:space="preserve">Eye injuries , visual outcomes , causes and  </w:t>
      </w:r>
      <w:proofErr w:type="spellStart"/>
      <w:r>
        <w:t>pediatric</w:t>
      </w:r>
      <w:proofErr w:type="spellEnd"/>
      <w:r>
        <w:t xml:space="preserve"> patients </w:t>
      </w:r>
    </w:p>
    <w:p w:rsidR="001E099D" w:rsidRDefault="001E099D" w:rsidP="001E099D">
      <w:pPr>
        <w:spacing w:line="360" w:lineRule="auto"/>
        <w:jc w:val="both"/>
      </w:pPr>
    </w:p>
    <w:p w:rsidR="00E459CE" w:rsidRDefault="00E459CE"/>
    <w:sectPr w:rsidR="00E459CE" w:rsidSect="00E459C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E099D"/>
    <w:rsid w:val="001E099D"/>
    <w:rsid w:val="00E459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99D"/>
    <w:pPr>
      <w:spacing w:after="0" w:line="240" w:lineRule="auto"/>
    </w:pPr>
    <w:rPr>
      <w:rFonts w:ascii="Times New Roman" w:eastAsia="Times New Roman" w:hAnsi="Times New Roman" w:cs="Times New Roman"/>
      <w:sz w:val="24"/>
      <w:szCs w:val="24"/>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099D"/>
    <w:pPr>
      <w:autoSpaceDE w:val="0"/>
      <w:autoSpaceDN w:val="0"/>
      <w:adjustRightInd w:val="0"/>
      <w:spacing w:after="0" w:line="240" w:lineRule="auto"/>
    </w:pPr>
    <w:rPr>
      <w:rFonts w:ascii="Times New Roman" w:hAnsi="Times New Roman" w:cs="Times New Roman"/>
      <w:color w:val="000000"/>
      <w:sz w:val="24"/>
      <w:szCs w:val="24"/>
      <w:lang w:val="en-IN"/>
    </w:rPr>
  </w:style>
</w:styles>
</file>

<file path=word/webSettings.xml><?xml version="1.0" encoding="utf-8"?>
<w:webSettings xmlns:r="http://schemas.openxmlformats.org/officeDocument/2006/relationships" xmlns:w="http://schemas.openxmlformats.org/wordprocessingml/2006/main">
  <w:divs>
    <w:div w:id="7840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268</Words>
  <Characters>1534</Characters>
  <Application>Microsoft Office Word</Application>
  <DocSecurity>0</DocSecurity>
  <Lines>12</Lines>
  <Paragraphs>3</Paragraphs>
  <ScaleCrop>false</ScaleCrop>
  <Company/>
  <LinksUpToDate>false</LinksUpToDate>
  <CharactersWithSpaces>1799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lib03</dc:creator>
  <cp:lastModifiedBy>lib03</cp:lastModifiedBy>
  <cp:revision>1</cp:revision>
  <dcterms:created xsi:type="dcterms:W3CDTF">2019-05-10T05:07:00Z</dcterms:created>
  <dcterms:modified xsi:type="dcterms:W3CDTF">2019-05-10T05:09:00Z</dcterms:modified>
</cp:coreProperties>
</file>