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48E43" w14:textId="7A85A747" w:rsidR="00AE3E37" w:rsidRDefault="00687AAB" w:rsidP="00687AAB">
      <w:pPr>
        <w:pStyle w:val="BodyText"/>
        <w:rPr>
          <w:rStyle w:val="Hyperlink"/>
          <w:rFonts w:ascii="Arial" w:hAnsi="Arial" w:cs="Arial"/>
          <w:color w:val="548DD4" w:themeColor="text2" w:themeTint="99"/>
          <w:sz w:val="30"/>
          <w:szCs w:val="30"/>
          <w:u w:val="none"/>
          <w:shd w:val="clear" w:color="auto" w:fill="FFFFFF"/>
        </w:rPr>
      </w:pPr>
      <w:r w:rsidRPr="00687AAB">
        <w:rPr>
          <w:rStyle w:val="Strong"/>
          <w:rFonts w:ascii="Open Sans" w:hAnsi="Open Sans" w:cs="Open Sans"/>
          <w:color w:val="548DD4" w:themeColor="text2" w:themeTint="99"/>
          <w:sz w:val="22"/>
          <w:szCs w:val="22"/>
          <w:shd w:val="clear" w:color="auto" w:fill="FFFFFF"/>
        </w:rPr>
        <w:t> </w:t>
      </w:r>
      <w:hyperlink r:id="rId7" w:history="1">
        <w:r w:rsidRPr="00687AAB">
          <w:rPr>
            <w:rStyle w:val="Hyperlink"/>
            <w:rFonts w:ascii="Arial" w:hAnsi="Arial" w:cs="Arial"/>
            <w:color w:val="548DD4" w:themeColor="text2" w:themeTint="99"/>
            <w:sz w:val="30"/>
            <w:szCs w:val="30"/>
            <w:u w:val="none"/>
            <w:shd w:val="clear" w:color="auto" w:fill="FFFFFF"/>
          </w:rPr>
          <w:t>Bilateral Wyburn–Mason Syndrome Presenting with Macular Edema</w:t>
        </w:r>
      </w:hyperlink>
    </w:p>
    <w:p w14:paraId="69B586BB" w14:textId="77777777" w:rsidR="00F25F9E" w:rsidRPr="009A5B4F" w:rsidRDefault="00F25F9E" w:rsidP="00F25F9E">
      <w:pPr>
        <w:pStyle w:val="Heading1"/>
        <w:shd w:val="clear" w:color="auto" w:fill="FFFFFF"/>
        <w:spacing w:before="0"/>
        <w:rPr>
          <w:rFonts w:ascii="Calibri" w:eastAsia="Calibri" w:hAnsi="Calibri" w:cs="Calibri"/>
          <w:sz w:val="18"/>
          <w:szCs w:val="22"/>
        </w:rPr>
      </w:pPr>
      <w:r w:rsidRPr="009A5B4F">
        <w:rPr>
          <w:rFonts w:ascii="Calibri" w:eastAsia="Calibri" w:hAnsi="Calibri" w:cs="Calibri"/>
          <w:sz w:val="18"/>
          <w:szCs w:val="22"/>
        </w:rPr>
        <w:t xml:space="preserve">Omer Abdullah, </w:t>
      </w:r>
      <w:proofErr w:type="spellStart"/>
      <w:proofErr w:type="gramStart"/>
      <w:r w:rsidRPr="009A5B4F">
        <w:rPr>
          <w:rFonts w:ascii="Calibri" w:eastAsia="Calibri" w:hAnsi="Calibri" w:cs="Calibri"/>
          <w:sz w:val="18"/>
          <w:szCs w:val="22"/>
        </w:rPr>
        <w:t>MD,M</w:t>
      </w:r>
      <w:proofErr w:type="gramEnd"/>
      <w:r w:rsidRPr="009A5B4F">
        <w:rPr>
          <w:rFonts w:ascii="Calibri" w:eastAsia="Calibri" w:hAnsi="Calibri" w:cs="Calibri"/>
          <w:sz w:val="18"/>
          <w:szCs w:val="22"/>
        </w:rPr>
        <w:t>.Sc,ICO,FICO,MRCSEd</w:t>
      </w:r>
      <w:proofErr w:type="spellEnd"/>
      <w:r w:rsidRPr="009A5B4F">
        <w:rPr>
          <w:rFonts w:ascii="Calibri" w:eastAsia="Calibri" w:hAnsi="Calibri" w:cs="Calibri"/>
          <w:sz w:val="18"/>
          <w:szCs w:val="22"/>
        </w:rPr>
        <w:t>, Erbil-Iraq</w:t>
      </w:r>
    </w:p>
    <w:p w14:paraId="746F379D" w14:textId="77777777" w:rsidR="00F25F9E" w:rsidRDefault="00F25F9E" w:rsidP="00687AAB">
      <w:pPr>
        <w:pStyle w:val="BodyText"/>
        <w:rPr>
          <w:color w:val="548DD4" w:themeColor="text2" w:themeTint="99"/>
        </w:rPr>
      </w:pPr>
    </w:p>
    <w:p w14:paraId="7DDFCC42" w14:textId="77777777" w:rsidR="00687AAB" w:rsidRDefault="00687AAB" w:rsidP="00687AAB">
      <w:pPr>
        <w:pStyle w:val="BodyText"/>
        <w:rPr>
          <w:color w:val="548DD4" w:themeColor="text2" w:themeTint="99"/>
        </w:rPr>
      </w:pPr>
    </w:p>
    <w:p w14:paraId="1BC6287E" w14:textId="77777777" w:rsidR="00687AAB" w:rsidRDefault="00687AAB" w:rsidP="00687AAB">
      <w:pPr>
        <w:pStyle w:val="BodyText"/>
        <w:rPr>
          <w:color w:val="548DD4" w:themeColor="text2" w:themeTint="99"/>
        </w:rPr>
      </w:pPr>
    </w:p>
    <w:p w14:paraId="4CA42461" w14:textId="0DAC0846" w:rsidR="00687AAB" w:rsidRPr="00687AAB" w:rsidRDefault="00687AAB" w:rsidP="00687AAB">
      <w:pPr>
        <w:pStyle w:val="BodyText"/>
        <w:rPr>
          <w:rFonts w:ascii="Arial"/>
          <w:color w:val="548DD4" w:themeColor="text2" w:themeTint="99"/>
          <w:sz w:val="21"/>
        </w:rPr>
        <w:sectPr w:rsidR="00687AAB" w:rsidRPr="00687AAB" w:rsidSect="008E5477">
          <w:footerReference w:type="default" r:id="rId8"/>
          <w:type w:val="continuous"/>
          <w:pgSz w:w="11910" w:h="16840"/>
          <w:pgMar w:top="995" w:right="600" w:bottom="840" w:left="620" w:header="0" w:footer="0" w:gutter="0"/>
          <w:cols w:space="720"/>
          <w:docGrid w:linePitch="299"/>
        </w:sectPr>
      </w:pPr>
    </w:p>
    <w:p w14:paraId="50146BC3" w14:textId="0FBFA1DA" w:rsidR="00AE3E37" w:rsidRDefault="00A9710C">
      <w:pPr>
        <w:pStyle w:val="Heading3"/>
        <w:spacing w:before="147"/>
        <w:jc w:val="both"/>
      </w:pPr>
      <w:r>
        <w:rPr>
          <w:color w:val="BF5A14"/>
        </w:rPr>
        <w:t>Abstract</w:t>
      </w:r>
      <w:r w:rsidR="00404E5B">
        <w:rPr>
          <w:color w:val="BF5A14"/>
        </w:rPr>
        <w:t xml:space="preserve"> </w:t>
      </w:r>
    </w:p>
    <w:p w14:paraId="02335A17" w14:textId="3D780286" w:rsidR="00AE3E37" w:rsidRDefault="00687AAB">
      <w:pPr>
        <w:pStyle w:val="Heading3"/>
        <w:spacing w:before="74"/>
      </w:pPr>
      <w:r w:rsidRPr="00687AAB">
        <w:rPr>
          <w:rFonts w:ascii="Calibri" w:eastAsia="Calibri" w:hAnsi="Calibri" w:cs="Calibri"/>
          <w:b w:val="0"/>
          <w:bCs w:val="0"/>
          <w:sz w:val="18"/>
          <w:szCs w:val="22"/>
        </w:rPr>
        <w:t xml:space="preserve">The Wyburn-Mason or Bonnet-Dechaume-Blanc syndrome is a sporadic illness which is a type of </w:t>
      </w:r>
      <w:proofErr w:type="spellStart"/>
      <w:r w:rsidRPr="00687AAB">
        <w:rPr>
          <w:rFonts w:ascii="Calibri" w:eastAsia="Calibri" w:hAnsi="Calibri" w:cs="Calibri"/>
          <w:b w:val="0"/>
          <w:bCs w:val="0"/>
          <w:sz w:val="18"/>
          <w:szCs w:val="22"/>
        </w:rPr>
        <w:t>phakomatosis</w:t>
      </w:r>
      <w:proofErr w:type="spellEnd"/>
      <w:r w:rsidRPr="00687AAB">
        <w:rPr>
          <w:rFonts w:ascii="Calibri" w:eastAsia="Calibri" w:hAnsi="Calibri" w:cs="Calibri"/>
          <w:b w:val="0"/>
          <w:bCs w:val="0"/>
          <w:sz w:val="18"/>
          <w:szCs w:val="22"/>
        </w:rPr>
        <w:t xml:space="preserve">, usually present as unilateral arteriovenous malformations(AVM), for the first defined by Magnus in 1874 as retinal AVM later in 1932 another description gave by Yates and Payne; as an AVMs of the retina and cerebral vasculature, while in 1937 Bonnet, Dechaume and Blanc defined as AVM involving facial, retinal and brain blood vessels, then in 1943 all literature revised by Wyburn-Mason to put together to his case reports, therefore, the name of Bonnet-Dechaume-Blanc syndrome given in France, but in English articles entitled as Wyburn-Mason syndrome. At that time, due to a deficiency in diagnostic imaging techniques, all the diagnosis were performed by clinical findings, operation, or autopsy. Usually, it is a unilateral disorder comprising of three distinct components: orbit, brain (ipsilateral to the retina) and face, in the face; the sensory region of the trigeminal nerve distribution involved, that takes the shape of naevi which might be wholly formed and illness, is complete, or the </w:t>
      </w:r>
      <w:proofErr w:type="spellStart"/>
      <w:r w:rsidRPr="00687AAB">
        <w:rPr>
          <w:rFonts w:ascii="Calibri" w:eastAsia="Calibri" w:hAnsi="Calibri" w:cs="Calibri"/>
          <w:b w:val="0"/>
          <w:bCs w:val="0"/>
          <w:sz w:val="18"/>
          <w:szCs w:val="22"/>
        </w:rPr>
        <w:t>naevi</w:t>
      </w:r>
      <w:proofErr w:type="spellEnd"/>
      <w:r w:rsidRPr="00687AAB">
        <w:rPr>
          <w:rFonts w:ascii="Calibri" w:eastAsia="Calibri" w:hAnsi="Calibri" w:cs="Calibri"/>
          <w:b w:val="0"/>
          <w:bCs w:val="0"/>
          <w:sz w:val="18"/>
          <w:szCs w:val="22"/>
        </w:rPr>
        <w:t xml:space="preserve"> might be faint or absent, the latter regarded as an incomplete disease but rarely a bilateral involvement encountered with an asymmetrical grade of malformation. The pathology starts in the early embryonic period, and if vascular dysgenesis encountered can lead to a wide range of neurocutaneous vascular defects in the cerebrum or ocular or both. When the disorder reaches the last stage, the AVM can compress the optic nerve causing impaired perfusion, ischemia eventually optic atrophy. Another explanation for visual loss is glaucoma as a result of elevated vascular pressure, neovascularization resulting from ischemia, which might lead to vitreous </w:t>
      </w:r>
      <w:proofErr w:type="gramStart"/>
      <w:r w:rsidRPr="00687AAB">
        <w:rPr>
          <w:rFonts w:ascii="Calibri" w:eastAsia="Calibri" w:hAnsi="Calibri" w:cs="Calibri"/>
          <w:b w:val="0"/>
          <w:bCs w:val="0"/>
          <w:sz w:val="18"/>
          <w:szCs w:val="22"/>
        </w:rPr>
        <w:t>hemorrhage(</w:t>
      </w:r>
      <w:proofErr w:type="gramEnd"/>
      <w:r w:rsidRPr="00687AAB">
        <w:rPr>
          <w:rFonts w:ascii="Calibri" w:eastAsia="Calibri" w:hAnsi="Calibri" w:cs="Calibri"/>
          <w:b w:val="0"/>
          <w:bCs w:val="0"/>
          <w:sz w:val="18"/>
          <w:szCs w:val="22"/>
        </w:rPr>
        <w:t>5). Archer et al. staged the disease into three groups: Group 1 (AVM cannot be detected clinically). Group 2 (Clinically seen as edema and hemorrhage due to direct AVM, i.e., no capillary network</w:t>
      </w:r>
      <w:r>
        <w:rPr>
          <w:rFonts w:ascii="Open Sans" w:hAnsi="Open Sans" w:cs="Open Sans"/>
          <w:color w:val="2E2E2E"/>
          <w:sz w:val="22"/>
          <w:szCs w:val="22"/>
          <w:shd w:val="clear" w:color="auto" w:fill="FFFFFF"/>
        </w:rPr>
        <w:t xml:space="preserve"> </w:t>
      </w:r>
      <w:r w:rsidRPr="00687AAB">
        <w:rPr>
          <w:rFonts w:ascii="Calibri" w:eastAsia="Calibri" w:hAnsi="Calibri" w:cs="Calibri"/>
          <w:b w:val="0"/>
          <w:bCs w:val="0"/>
          <w:sz w:val="18"/>
          <w:szCs w:val="22"/>
        </w:rPr>
        <w:t>between them). Group 3 (Clinically, it is impossible to distinguish arteries from veins due to severely dilated blood vessels all over retina). We present a 41-year-old male presented with a gradual decrease in his visual acuity in both eyes.</w:t>
      </w:r>
      <w:r w:rsidR="00A9710C">
        <w:rPr>
          <w:b w:val="0"/>
        </w:rPr>
        <w:br w:type="column"/>
      </w:r>
      <w:r w:rsidR="00A9710C">
        <w:rPr>
          <w:color w:val="BF5A14"/>
        </w:rPr>
        <w:t>Image</w:t>
      </w:r>
    </w:p>
    <w:p w14:paraId="0713E060" w14:textId="48E49449" w:rsidR="00AE3E37" w:rsidRDefault="00687AAB">
      <w:pPr>
        <w:pStyle w:val="BodyText"/>
        <w:spacing w:before="2"/>
        <w:rPr>
          <w:rFonts w:ascii="Arial"/>
          <w:b/>
          <w:sz w:val="16"/>
        </w:rPr>
      </w:pPr>
      <w:r>
        <w:rPr>
          <w:noProof/>
        </w:rPr>
        <w:drawing>
          <wp:inline distT="0" distB="0" distL="0" distR="0" wp14:anchorId="0ABD36E1" wp14:editId="50B78166">
            <wp:extent cx="1664750" cy="1295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4126" cy="1310477"/>
                    </a:xfrm>
                    <a:prstGeom prst="rect">
                      <a:avLst/>
                    </a:prstGeom>
                    <a:noFill/>
                    <a:ln>
                      <a:noFill/>
                    </a:ln>
                  </pic:spPr>
                </pic:pic>
              </a:graphicData>
            </a:graphic>
          </wp:inline>
        </w:drawing>
      </w:r>
      <w:r>
        <w:rPr>
          <w:noProof/>
        </w:rPr>
        <w:drawing>
          <wp:inline distT="0" distB="0" distL="0" distR="0" wp14:anchorId="17EEFCEE" wp14:editId="15F24EA4">
            <wp:extent cx="1636885" cy="1295388"/>
            <wp:effectExtent l="0" t="0" r="190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5677" cy="1310259"/>
                    </a:xfrm>
                    <a:prstGeom prst="rect">
                      <a:avLst/>
                    </a:prstGeom>
                    <a:noFill/>
                    <a:ln>
                      <a:noFill/>
                    </a:ln>
                  </pic:spPr>
                </pic:pic>
              </a:graphicData>
            </a:graphic>
          </wp:inline>
        </w:drawing>
      </w:r>
      <w:r>
        <w:rPr>
          <w:noProof/>
        </w:rPr>
        <w:drawing>
          <wp:inline distT="0" distB="0" distL="0" distR="0" wp14:anchorId="4669E9DD" wp14:editId="6C3FCBD9">
            <wp:extent cx="1638300" cy="12978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5852" cy="1311728"/>
                    </a:xfrm>
                    <a:prstGeom prst="rect">
                      <a:avLst/>
                    </a:prstGeom>
                    <a:noFill/>
                    <a:ln>
                      <a:noFill/>
                    </a:ln>
                  </pic:spPr>
                </pic:pic>
              </a:graphicData>
            </a:graphic>
          </wp:inline>
        </w:drawing>
      </w:r>
      <w:r>
        <w:rPr>
          <w:noProof/>
        </w:rPr>
        <w:drawing>
          <wp:inline distT="0" distB="0" distL="0" distR="0" wp14:anchorId="683D8DFD" wp14:editId="18306F47">
            <wp:extent cx="1689100" cy="1304521"/>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9660" cy="1312676"/>
                    </a:xfrm>
                    <a:prstGeom prst="rect">
                      <a:avLst/>
                    </a:prstGeom>
                    <a:noFill/>
                    <a:ln>
                      <a:noFill/>
                    </a:ln>
                  </pic:spPr>
                </pic:pic>
              </a:graphicData>
            </a:graphic>
          </wp:inline>
        </w:drawing>
      </w:r>
    </w:p>
    <w:p w14:paraId="20938950" w14:textId="618F098D" w:rsidR="005973B9" w:rsidRDefault="005973B9" w:rsidP="005973B9">
      <w:pPr>
        <w:spacing w:line="204" w:lineRule="exact"/>
        <w:rPr>
          <w:rFonts w:ascii="Arial"/>
          <w:b/>
          <w:sz w:val="20"/>
        </w:rPr>
      </w:pPr>
      <w:r>
        <w:rPr>
          <w:rFonts w:ascii="Arial"/>
          <w:b/>
          <w:color w:val="BF5A14"/>
          <w:sz w:val="20"/>
        </w:rPr>
        <w:br/>
        <w:t>Recent Publications</w:t>
      </w:r>
    </w:p>
    <w:p w14:paraId="476E60F4" w14:textId="77777777" w:rsidR="009363BA" w:rsidRPr="00936F1B" w:rsidRDefault="009363BA" w:rsidP="009363BA">
      <w:pPr>
        <w:pStyle w:val="ListParagraph"/>
        <w:numPr>
          <w:ilvl w:val="0"/>
          <w:numId w:val="3"/>
        </w:numPr>
        <w:tabs>
          <w:tab w:val="left" w:pos="384"/>
        </w:tabs>
        <w:spacing w:line="216" w:lineRule="exact"/>
        <w:ind w:right="138" w:hanging="283"/>
        <w:rPr>
          <w:sz w:val="18"/>
        </w:rPr>
      </w:pPr>
      <w:r w:rsidRPr="00936F1B">
        <w:rPr>
          <w:sz w:val="18"/>
        </w:rPr>
        <w:t>Abdullah OO (2020) Unilateral Eales Disease with Presumed Tubercular Etiology, Three Case Reports. Health Sci J. 14 No. 4: 731.</w:t>
      </w:r>
    </w:p>
    <w:p w14:paraId="708A5EB5" w14:textId="77777777" w:rsidR="009363BA" w:rsidRPr="00936F1B" w:rsidRDefault="009363BA" w:rsidP="009363BA">
      <w:pPr>
        <w:pStyle w:val="ListParagraph"/>
        <w:numPr>
          <w:ilvl w:val="0"/>
          <w:numId w:val="3"/>
        </w:numPr>
        <w:tabs>
          <w:tab w:val="left" w:pos="384"/>
        </w:tabs>
        <w:spacing w:before="92" w:line="218" w:lineRule="exact"/>
        <w:ind w:hanging="283"/>
        <w:rPr>
          <w:sz w:val="18"/>
        </w:rPr>
      </w:pPr>
      <w:r w:rsidRPr="00936F1B">
        <w:rPr>
          <w:sz w:val="18"/>
        </w:rPr>
        <w:t>Abdullah OO (2020) Bilateral Wyburn-Mason Syndrome Presenting with Macular Edema. Health Sci J. 14 No. 4: 733.</w:t>
      </w:r>
    </w:p>
    <w:p w14:paraId="07603F71" w14:textId="77777777" w:rsidR="009363BA" w:rsidRDefault="009363BA" w:rsidP="009363BA">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3- </w:t>
      </w:r>
      <w:r w:rsidRPr="002055F2">
        <w:rPr>
          <w:rFonts w:ascii="Calibri" w:eastAsia="Calibri" w:hAnsi="Calibri" w:cs="Calibri"/>
          <w:szCs w:val="22"/>
        </w:rPr>
        <w:t>Abdullah OO (2020) Presumed Idiopathic Central Serous Chorioretinopathy in 9 years old boy. Health Sci J. 14 No. 4: 732.</w:t>
      </w:r>
    </w:p>
    <w:p w14:paraId="126E84EE" w14:textId="77777777" w:rsidR="009363BA" w:rsidRDefault="009363BA" w:rsidP="009363BA">
      <w:pPr>
        <w:pStyle w:val="BodyText"/>
        <w:spacing w:before="85" w:line="216" w:lineRule="exact"/>
        <w:ind w:left="383" w:right="138" w:hanging="284"/>
        <w:jc w:val="both"/>
        <w:rPr>
          <w:rFonts w:ascii="Open Sans" w:hAnsi="Open Sans" w:cs="Open Sans"/>
          <w:color w:val="2E2E2E"/>
          <w:sz w:val="22"/>
          <w:szCs w:val="22"/>
          <w:shd w:val="clear" w:color="auto" w:fill="FFFFFF"/>
        </w:rPr>
      </w:pPr>
      <w:r>
        <w:rPr>
          <w:rFonts w:ascii="Calibri" w:eastAsia="Calibri" w:hAnsi="Calibri" w:cs="Calibri"/>
          <w:szCs w:val="22"/>
        </w:rPr>
        <w:t>4-</w:t>
      </w:r>
      <w:r>
        <w:rPr>
          <w:rStyle w:val="Strong"/>
          <w:rFonts w:ascii="Open Sans" w:hAnsi="Open Sans" w:cs="Open Sans"/>
          <w:color w:val="2E2E2E"/>
          <w:sz w:val="22"/>
          <w:szCs w:val="22"/>
          <w:shd w:val="clear" w:color="auto" w:fill="FFFFFF"/>
        </w:rPr>
        <w:t> </w:t>
      </w:r>
      <w:r w:rsidRPr="00DC4136">
        <w:rPr>
          <w:rFonts w:ascii="Calibri" w:eastAsia="Calibri" w:hAnsi="Calibri" w:cs="Calibri"/>
          <w:szCs w:val="22"/>
        </w:rPr>
        <w:t xml:space="preserve">Abdullah OO (2020) A Novel Approach to Prevent Endothelial Tear/Detachment in Combined Advanced </w:t>
      </w:r>
      <w:proofErr w:type="spellStart"/>
      <w:r w:rsidRPr="00DC4136">
        <w:rPr>
          <w:rFonts w:ascii="Calibri" w:eastAsia="Calibri" w:hAnsi="Calibri" w:cs="Calibri"/>
          <w:szCs w:val="22"/>
        </w:rPr>
        <w:t>Pseudoexfoliation</w:t>
      </w:r>
      <w:proofErr w:type="spellEnd"/>
      <w:r w:rsidRPr="00DC4136">
        <w:rPr>
          <w:rFonts w:ascii="Calibri" w:eastAsia="Calibri" w:hAnsi="Calibri" w:cs="Calibri"/>
          <w:szCs w:val="22"/>
        </w:rPr>
        <w:t xml:space="preserve"> Syndrome and Diabetes Mellitus. Health Sci J. 14 No. 5: 747.</w:t>
      </w:r>
    </w:p>
    <w:p w14:paraId="34EE5EC0" w14:textId="77777777" w:rsidR="009363BA" w:rsidRDefault="009363BA" w:rsidP="009363BA">
      <w:pPr>
        <w:pStyle w:val="BodyText"/>
        <w:spacing w:before="85" w:line="216" w:lineRule="exact"/>
        <w:ind w:left="383" w:right="138" w:hanging="284"/>
        <w:jc w:val="both"/>
        <w:rPr>
          <w:rFonts w:ascii="Calibri" w:hAnsi="Calibri"/>
        </w:rPr>
      </w:pPr>
      <w:r>
        <w:rPr>
          <w:rFonts w:ascii="Calibri" w:hAnsi="Calibri"/>
        </w:rPr>
        <w:t xml:space="preserve">5. </w:t>
      </w:r>
      <w:r w:rsidRPr="00671C7E">
        <w:rPr>
          <w:rFonts w:ascii="Calibri" w:eastAsia="Calibri" w:hAnsi="Calibri" w:cs="Calibri"/>
          <w:szCs w:val="22"/>
        </w:rPr>
        <w:t>Abdullah OO (2020) A Novel Approach to Prevent Intraocular Pressure Spikes and Reflux during Intravitreal Injections. Health Sci J. 14 No. 5: 748.</w:t>
      </w:r>
    </w:p>
    <w:p w14:paraId="3D48C269" w14:textId="77777777" w:rsidR="00AE3E37" w:rsidRPr="008756E6" w:rsidRDefault="00AE3E37" w:rsidP="008756E6">
      <w:pPr>
        <w:tabs>
          <w:tab w:val="left" w:pos="384"/>
        </w:tabs>
        <w:ind w:right="117"/>
      </w:pPr>
    </w:p>
    <w:p w14:paraId="2B571E3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82F2FA6" w14:textId="77777777" w:rsidR="00AE3E37" w:rsidRDefault="00AE3E37">
      <w:pPr>
        <w:pStyle w:val="BodyText"/>
        <w:rPr>
          <w:rFonts w:ascii="Calibri"/>
          <w:sz w:val="20"/>
        </w:rPr>
      </w:pPr>
    </w:p>
    <w:p w14:paraId="5543BCF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46B3DE0" wp14:editId="5131B6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81B7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B4F20D" w14:textId="7622C955"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203979" wp14:editId="1E49D37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E3AEF5"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203979"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1BE3AEF5"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641C3C">
        <w:rPr>
          <w:noProof/>
        </w:rPr>
        <w:drawing>
          <wp:inline distT="0" distB="0" distL="0" distR="0" wp14:anchorId="4D6B33FC" wp14:editId="24B63193">
            <wp:extent cx="495154" cy="628739"/>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6003" cy="64251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1D66D57D" w14:textId="77777777" w:rsidR="00BE61C5" w:rsidRPr="00771E55" w:rsidRDefault="00BE61C5" w:rsidP="00BE61C5">
      <w:pPr>
        <w:widowControl/>
        <w:shd w:val="clear" w:color="auto" w:fill="FFFFFF"/>
        <w:spacing w:line="315" w:lineRule="atLeast"/>
        <w:jc w:val="both"/>
        <w:rPr>
          <w:rFonts w:ascii="Arial"/>
          <w:sz w:val="14"/>
        </w:rPr>
      </w:pPr>
      <w:r w:rsidRPr="0035236E">
        <w:rPr>
          <w:rFonts w:ascii="Arial"/>
          <w:sz w:val="14"/>
        </w:rPr>
        <w:t>Omer</w:t>
      </w:r>
      <w:r w:rsidRPr="00771E55">
        <w:rPr>
          <w:rFonts w:ascii="Arial"/>
          <w:sz w:val="14"/>
        </w:rPr>
        <w:t xml:space="preserve"> O. Abdullah completed his</w:t>
      </w:r>
      <w:r w:rsidRPr="00771E55">
        <w:rPr>
          <w:rFonts w:ascii="Arial"/>
          <w:sz w:val="14"/>
        </w:rPr>
        <w:t> </w:t>
      </w:r>
      <w:proofErr w:type="spellStart"/>
      <w:r w:rsidRPr="0035236E">
        <w:rPr>
          <w:rFonts w:ascii="Arial"/>
          <w:sz w:val="14"/>
        </w:rPr>
        <w:t>M.B.</w:t>
      </w:r>
      <w:proofErr w:type="gramStart"/>
      <w:r w:rsidRPr="0035236E">
        <w:rPr>
          <w:rFonts w:ascii="Arial"/>
          <w:sz w:val="14"/>
        </w:rPr>
        <w:t>Ch.B</w:t>
      </w:r>
      <w:proofErr w:type="spellEnd"/>
      <w:proofErr w:type="gramEnd"/>
      <w:r w:rsidRPr="00771E55">
        <w:rPr>
          <w:rFonts w:ascii="Arial"/>
          <w:sz w:val="14"/>
        </w:rPr>
        <w:t> </w:t>
      </w:r>
      <w:r w:rsidRPr="00771E55">
        <w:rPr>
          <w:rFonts w:ascii="Arial"/>
          <w:sz w:val="14"/>
        </w:rPr>
        <w:t>at</w:t>
      </w:r>
      <w:r w:rsidRPr="00771E55">
        <w:rPr>
          <w:rFonts w:ascii="Arial"/>
          <w:sz w:val="14"/>
        </w:rPr>
        <w:t> </w:t>
      </w:r>
      <w:proofErr w:type="spellStart"/>
      <w:r w:rsidRPr="00771E55">
        <w:rPr>
          <w:rFonts w:ascii="Arial"/>
          <w:sz w:val="14"/>
        </w:rPr>
        <w:t>Hawler</w:t>
      </w:r>
      <w:proofErr w:type="spellEnd"/>
      <w:r w:rsidRPr="00771E55">
        <w:rPr>
          <w:rFonts w:ascii="Arial"/>
          <w:sz w:val="14"/>
        </w:rPr>
        <w:t xml:space="preserve"> Medical University, School of </w:t>
      </w:r>
      <w:r w:rsidRPr="0035236E">
        <w:rPr>
          <w:rFonts w:ascii="Arial"/>
          <w:sz w:val="14"/>
        </w:rPr>
        <w:t>Medicine</w:t>
      </w:r>
      <w:r w:rsidRPr="00771E55">
        <w:rPr>
          <w:rFonts w:ascii="Arial"/>
          <w:sz w:val="14"/>
        </w:rPr>
        <w:t xml:space="preserve">. He </w:t>
      </w:r>
      <w:r w:rsidRPr="0035236E">
        <w:rPr>
          <w:rFonts w:ascii="Arial"/>
          <w:sz w:val="14"/>
        </w:rPr>
        <w:t xml:space="preserve">completed MD and </w:t>
      </w:r>
      <w:r w:rsidRPr="00771E55">
        <w:rPr>
          <w:rFonts w:ascii="Arial"/>
          <w:sz w:val="14"/>
        </w:rPr>
        <w:t>studied</w:t>
      </w:r>
      <w:r w:rsidRPr="00771E55">
        <w:rPr>
          <w:rFonts w:ascii="Arial"/>
          <w:sz w:val="14"/>
        </w:rPr>
        <w:t> </w:t>
      </w:r>
      <w:r w:rsidRPr="00771E55">
        <w:rPr>
          <w:rFonts w:ascii="Arial"/>
          <w:sz w:val="14"/>
        </w:rPr>
        <w:t>Clinical Master Degree</w:t>
      </w:r>
      <w:r w:rsidRPr="00771E55">
        <w:rPr>
          <w:rFonts w:ascii="Arial"/>
          <w:sz w:val="14"/>
        </w:rPr>
        <w:t> </w:t>
      </w:r>
      <w:r w:rsidRPr="00771E55">
        <w:rPr>
          <w:rFonts w:ascii="Arial"/>
          <w:sz w:val="14"/>
        </w:rPr>
        <w:t xml:space="preserve">in </w:t>
      </w:r>
      <w:r w:rsidRPr="0035236E">
        <w:rPr>
          <w:rFonts w:ascii="Arial"/>
          <w:sz w:val="14"/>
        </w:rPr>
        <w:t>Ophthalmology</w:t>
      </w:r>
      <w:r w:rsidRPr="00771E55">
        <w:rPr>
          <w:rFonts w:ascii="Arial"/>
          <w:sz w:val="14"/>
        </w:rPr>
        <w:t xml:space="preserve"> at</w:t>
      </w:r>
      <w:r w:rsidRPr="00771E55">
        <w:rPr>
          <w:rFonts w:ascii="Arial"/>
          <w:sz w:val="14"/>
        </w:rPr>
        <w:t> </w:t>
      </w:r>
      <w:r w:rsidRPr="00771E55">
        <w:rPr>
          <w:rFonts w:ascii="Arial"/>
          <w:sz w:val="14"/>
        </w:rPr>
        <w:t xml:space="preserve">University of </w:t>
      </w:r>
      <w:proofErr w:type="spellStart"/>
      <w:r w:rsidRPr="00771E55">
        <w:rPr>
          <w:rFonts w:ascii="Arial"/>
          <w:sz w:val="14"/>
        </w:rPr>
        <w:t>Sulaimani</w:t>
      </w:r>
      <w:proofErr w:type="spellEnd"/>
      <w:r w:rsidRPr="00771E55">
        <w:rPr>
          <w:rFonts w:ascii="Arial"/>
          <w:sz w:val="14"/>
        </w:rPr>
        <w:t xml:space="preserve">, School of </w:t>
      </w:r>
      <w:r w:rsidRPr="0035236E">
        <w:rPr>
          <w:rFonts w:ascii="Arial"/>
          <w:sz w:val="14"/>
        </w:rPr>
        <w:t>Medicine</w:t>
      </w:r>
      <w:r w:rsidRPr="00771E55">
        <w:rPr>
          <w:rFonts w:ascii="Arial"/>
          <w:sz w:val="14"/>
        </w:rPr>
        <w:t>. He joined</w:t>
      </w:r>
      <w:r w:rsidRPr="00771E55">
        <w:rPr>
          <w:rFonts w:ascii="Arial"/>
          <w:sz w:val="14"/>
        </w:rPr>
        <w:t> </w:t>
      </w:r>
      <w:r w:rsidRPr="0035236E">
        <w:rPr>
          <w:rFonts w:ascii="Arial"/>
          <w:sz w:val="14"/>
        </w:rPr>
        <w:t>ICO Vitreoretinal Fellowship Subspeciality at Ankara Hospital University, Faculty of Medicine, Ankara-Turkey and</w:t>
      </w:r>
      <w:r w:rsidRPr="00771E55">
        <w:rPr>
          <w:rFonts w:ascii="Arial"/>
          <w:sz w:val="14"/>
        </w:rPr>
        <w:t xml:space="preserve"> completed with distinction. Dr. Abdullah </w:t>
      </w:r>
      <w:r w:rsidRPr="0035236E">
        <w:rPr>
          <w:rFonts w:ascii="Arial"/>
          <w:sz w:val="14"/>
        </w:rPr>
        <w:t xml:space="preserve">granted IOFF vitreoretinal Fellowship subspeciality and he </w:t>
      </w:r>
      <w:r w:rsidRPr="00771E55">
        <w:rPr>
          <w:rFonts w:ascii="Arial"/>
          <w:sz w:val="14"/>
        </w:rPr>
        <w:t xml:space="preserve">is working as </w:t>
      </w:r>
      <w:r w:rsidRPr="0035236E">
        <w:rPr>
          <w:rFonts w:ascii="Arial"/>
          <w:sz w:val="14"/>
        </w:rPr>
        <w:t>both</w:t>
      </w:r>
      <w:r w:rsidRPr="00771E55">
        <w:rPr>
          <w:rFonts w:ascii="Arial"/>
          <w:sz w:val="14"/>
        </w:rPr>
        <w:t xml:space="preserve"> </w:t>
      </w:r>
      <w:proofErr w:type="spellStart"/>
      <w:r w:rsidRPr="0035236E">
        <w:rPr>
          <w:rFonts w:ascii="Arial"/>
          <w:sz w:val="14"/>
        </w:rPr>
        <w:t>phaco</w:t>
      </w:r>
      <w:proofErr w:type="spellEnd"/>
      <w:r w:rsidRPr="0035236E">
        <w:rPr>
          <w:rFonts w:ascii="Arial"/>
          <w:sz w:val="14"/>
        </w:rPr>
        <w:t xml:space="preserve"> and vitreoretinal trainer at both </w:t>
      </w:r>
      <w:proofErr w:type="spellStart"/>
      <w:r w:rsidRPr="0035236E">
        <w:rPr>
          <w:rFonts w:ascii="Arial"/>
          <w:sz w:val="14"/>
        </w:rPr>
        <w:t>Rizgary</w:t>
      </w:r>
      <w:proofErr w:type="spellEnd"/>
      <w:r w:rsidRPr="0035236E">
        <w:rPr>
          <w:rFonts w:ascii="Arial"/>
          <w:sz w:val="14"/>
        </w:rPr>
        <w:t xml:space="preserve"> Teaching Hospital and </w:t>
      </w:r>
      <w:proofErr w:type="spellStart"/>
      <w:r w:rsidRPr="0035236E">
        <w:rPr>
          <w:rFonts w:ascii="Arial"/>
          <w:sz w:val="14"/>
        </w:rPr>
        <w:t>Ibinsina</w:t>
      </w:r>
      <w:proofErr w:type="spellEnd"/>
      <w:r w:rsidRPr="0035236E">
        <w:rPr>
          <w:rFonts w:ascii="Arial"/>
          <w:sz w:val="14"/>
        </w:rPr>
        <w:t xml:space="preserve"> modern eye and retina center. </w:t>
      </w:r>
      <w:proofErr w:type="gramStart"/>
      <w:r w:rsidRPr="0035236E">
        <w:rPr>
          <w:rFonts w:ascii="Arial"/>
          <w:sz w:val="14"/>
        </w:rPr>
        <w:t>Also</w:t>
      </w:r>
      <w:proofErr w:type="gramEnd"/>
      <w:r w:rsidRPr="0035236E">
        <w:rPr>
          <w:rFonts w:ascii="Arial"/>
          <w:sz w:val="14"/>
        </w:rPr>
        <w:t xml:space="preserve"> he is an associate editor at Health Journal Science.</w:t>
      </w:r>
    </w:p>
    <w:p w14:paraId="0D18ED90" w14:textId="77777777" w:rsidR="00BE61C5" w:rsidRPr="00771E55" w:rsidRDefault="00BE61C5" w:rsidP="00BE61C5">
      <w:pPr>
        <w:widowControl/>
        <w:shd w:val="clear" w:color="auto" w:fill="FFFFFF"/>
        <w:spacing w:line="315" w:lineRule="atLeast"/>
        <w:jc w:val="both"/>
        <w:rPr>
          <w:rFonts w:ascii="Arial"/>
          <w:sz w:val="14"/>
        </w:rPr>
      </w:pPr>
      <w:r w:rsidRPr="0035236E">
        <w:rPr>
          <w:rFonts w:ascii="Arial"/>
          <w:sz w:val="14"/>
        </w:rPr>
        <w:t>Currently, he is working on two patents, a mater IOL and a retinal forceps</w:t>
      </w:r>
      <w:r w:rsidRPr="00771E55">
        <w:rPr>
          <w:rFonts w:ascii="Arial"/>
          <w:sz w:val="14"/>
        </w:rPr>
        <w:t>.</w:t>
      </w:r>
      <w:r w:rsidRPr="00771E55">
        <w:rPr>
          <w:rFonts w:ascii="Arial"/>
          <w:sz w:val="14"/>
        </w:rPr>
        <w:t> </w:t>
      </w:r>
    </w:p>
    <w:p w14:paraId="105E55ED" w14:textId="77777777" w:rsidR="00BE61C5" w:rsidRDefault="00BE61C5" w:rsidP="00BE61C5">
      <w:pPr>
        <w:spacing w:before="62"/>
        <w:ind w:left="4217" w:right="4235"/>
        <w:jc w:val="center"/>
        <w:rPr>
          <w:rFonts w:ascii="Arial"/>
          <w:sz w:val="14"/>
        </w:rPr>
      </w:pPr>
      <w:r>
        <w:rPr>
          <w:rFonts w:ascii="Arial"/>
          <w:sz w:val="14"/>
        </w:rPr>
        <w:t xml:space="preserve">Email: </w:t>
      </w:r>
      <w:hyperlink r:id="rId14" w:history="1">
        <w:r w:rsidRPr="00813B36">
          <w:rPr>
            <w:rStyle w:val="Hyperlink"/>
            <w:rFonts w:ascii="Arial"/>
            <w:sz w:val="14"/>
          </w:rPr>
          <w:t>omer@ibinsina.org</w:t>
        </w:r>
      </w:hyperlink>
    </w:p>
    <w:p w14:paraId="1BA2F53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B72F140" wp14:editId="239DDD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F73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5A59878" w14:textId="77777777" w:rsidR="00AE3E37" w:rsidRDefault="00AE3E37">
      <w:pPr>
        <w:pStyle w:val="BodyText"/>
        <w:rPr>
          <w:rFonts w:ascii="Arial"/>
          <w:sz w:val="20"/>
        </w:rPr>
      </w:pPr>
    </w:p>
    <w:p w14:paraId="4CD71680" w14:textId="77777777" w:rsidR="00AE3E37" w:rsidRDefault="00AE3E37">
      <w:pPr>
        <w:pStyle w:val="BodyText"/>
        <w:rPr>
          <w:rFonts w:ascii="Arial"/>
          <w:sz w:val="20"/>
        </w:rPr>
      </w:pPr>
    </w:p>
    <w:p w14:paraId="7286FD58" w14:textId="77777777" w:rsidR="00AE3E37" w:rsidRDefault="00AE3E37">
      <w:pPr>
        <w:pStyle w:val="BodyText"/>
        <w:spacing w:before="7"/>
        <w:rPr>
          <w:rFonts w:ascii="Arial"/>
          <w:sz w:val="29"/>
        </w:rPr>
      </w:pPr>
    </w:p>
    <w:p w14:paraId="3FB218CC" w14:textId="77777777" w:rsidR="00AE3E37" w:rsidRPr="00B21A57" w:rsidRDefault="00A9710C">
      <w:pPr>
        <w:spacing w:before="39"/>
        <w:ind w:left="100"/>
        <w:rPr>
          <w:rFonts w:ascii="Minion Pro"/>
          <w:b/>
          <w:sz w:val="20"/>
        </w:rPr>
      </w:pPr>
      <w:r w:rsidRPr="00B21A57">
        <w:rPr>
          <w:rFonts w:ascii="Minion Pro"/>
          <w:b/>
          <w:sz w:val="20"/>
        </w:rPr>
        <w:t>Notes/Comments:</w:t>
      </w:r>
    </w:p>
    <w:p w14:paraId="2E6E1F74"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54D65114" w14:textId="77777777" w:rsidR="00E07440" w:rsidRPr="0013708E" w:rsidRDefault="00E07440" w:rsidP="00E07440">
      <w:pPr>
        <w:jc w:val="both"/>
        <w:rPr>
          <w:b/>
        </w:rPr>
      </w:pPr>
      <w:r w:rsidRPr="0013708E">
        <w:rPr>
          <w:b/>
        </w:rPr>
        <w:lastRenderedPageBreak/>
        <w:t xml:space="preserve">Presenting author details </w:t>
      </w:r>
    </w:p>
    <w:p w14:paraId="3CF148BA" w14:textId="77777777" w:rsidR="00E07440" w:rsidRPr="0013708E" w:rsidRDefault="00E07440" w:rsidP="00E07440">
      <w:pPr>
        <w:jc w:val="both"/>
      </w:pPr>
      <w:r w:rsidRPr="0013708E">
        <w:t xml:space="preserve">Full name: </w:t>
      </w:r>
      <w:r>
        <w:t>Omer Othman Abdullah</w:t>
      </w:r>
    </w:p>
    <w:p w14:paraId="0F7FE6F5" w14:textId="77777777" w:rsidR="00E07440" w:rsidRDefault="00E07440" w:rsidP="00E07440">
      <w:pPr>
        <w:jc w:val="both"/>
      </w:pPr>
      <w:r w:rsidRPr="0013708E">
        <w:t>Contact number:</w:t>
      </w:r>
      <w:r>
        <w:t xml:space="preserve"> +9647501206673 and (</w:t>
      </w:r>
      <w:proofErr w:type="spellStart"/>
      <w:r>
        <w:t>Whatsapp</w:t>
      </w:r>
      <w:proofErr w:type="spellEnd"/>
      <w:r>
        <w:t xml:space="preserve"> +9647804969327)</w:t>
      </w:r>
    </w:p>
    <w:p w14:paraId="38CC013F" w14:textId="7BDCAC1C" w:rsidR="00E07440" w:rsidRPr="0013708E" w:rsidRDefault="00E07440" w:rsidP="00E07440">
      <w:pPr>
        <w:jc w:val="both"/>
      </w:pPr>
      <w:r>
        <w:t xml:space="preserve">Mail id: </w:t>
      </w:r>
      <w:hyperlink r:id="rId15" w:history="1">
        <w:r w:rsidR="00CB77AC" w:rsidRPr="00813B36">
          <w:rPr>
            <w:rStyle w:val="Hyperlink"/>
          </w:rPr>
          <w:t>omer@ibinsina.org</w:t>
        </w:r>
      </w:hyperlink>
      <w:r w:rsidR="00CB77AC">
        <w:t xml:space="preserve">, </w:t>
      </w:r>
      <w:hyperlink r:id="rId16" w:history="1">
        <w:r w:rsidR="00CB77AC" w:rsidRPr="00813B36">
          <w:rPr>
            <w:rStyle w:val="Hyperlink"/>
          </w:rPr>
          <w:t>majidy6@yahoo.com</w:t>
        </w:r>
      </w:hyperlink>
    </w:p>
    <w:p w14:paraId="0558A93A" w14:textId="77777777" w:rsidR="00E07440" w:rsidRDefault="00E07440" w:rsidP="00E07440">
      <w:pPr>
        <w:jc w:val="both"/>
      </w:pPr>
      <w:r w:rsidRPr="0013708E">
        <w:t>Category: Oral presentation</w:t>
      </w:r>
      <w:r>
        <w:t xml:space="preserve"> </w:t>
      </w:r>
    </w:p>
    <w:p w14:paraId="2A2BF1B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9A3B7" w14:textId="77777777" w:rsidR="00A6557B" w:rsidRDefault="00A6557B">
      <w:r>
        <w:separator/>
      </w:r>
    </w:p>
  </w:endnote>
  <w:endnote w:type="continuationSeparator" w:id="0">
    <w:p w14:paraId="0DB1AD00" w14:textId="77777777" w:rsidR="00A6557B" w:rsidRDefault="00A6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6B9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7F77C9" wp14:editId="0E2338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F77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83E7F72" wp14:editId="10AC38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7F7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9EDD82E" wp14:editId="748B37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D82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DDD01" w14:textId="77777777" w:rsidR="00A6557B" w:rsidRDefault="00A6557B">
      <w:r>
        <w:separator/>
      </w:r>
    </w:p>
  </w:footnote>
  <w:footnote w:type="continuationSeparator" w:id="0">
    <w:p w14:paraId="26A93845" w14:textId="77777777" w:rsidR="00A6557B" w:rsidRDefault="00A6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5CB"/>
    <w:rsid w:val="001263DF"/>
    <w:rsid w:val="00221FFB"/>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41C3C"/>
    <w:rsid w:val="00687AAB"/>
    <w:rsid w:val="00714354"/>
    <w:rsid w:val="00873DF0"/>
    <w:rsid w:val="008756E6"/>
    <w:rsid w:val="00897EC5"/>
    <w:rsid w:val="008C799E"/>
    <w:rsid w:val="008E5477"/>
    <w:rsid w:val="009363BA"/>
    <w:rsid w:val="009A5B4F"/>
    <w:rsid w:val="009B2D44"/>
    <w:rsid w:val="009B2DEC"/>
    <w:rsid w:val="00A07E82"/>
    <w:rsid w:val="00A52075"/>
    <w:rsid w:val="00A6557B"/>
    <w:rsid w:val="00A674A6"/>
    <w:rsid w:val="00A9710C"/>
    <w:rsid w:val="00AE3E37"/>
    <w:rsid w:val="00B21A57"/>
    <w:rsid w:val="00BE61C5"/>
    <w:rsid w:val="00C33602"/>
    <w:rsid w:val="00C56C74"/>
    <w:rsid w:val="00CB77AC"/>
    <w:rsid w:val="00CD6F55"/>
    <w:rsid w:val="00DE3104"/>
    <w:rsid w:val="00DE6170"/>
    <w:rsid w:val="00E07440"/>
    <w:rsid w:val="00E30AAC"/>
    <w:rsid w:val="00E95D97"/>
    <w:rsid w:val="00F046EA"/>
    <w:rsid w:val="00F25F9E"/>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8F55F"/>
  <w15:docId w15:val="{ED59B491-DFBA-4F23-A5A1-7D55E29B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687A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udijournals.com/media/articles/SJM_56_268-271.pdf"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jidy6@yahoo.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omer@ibinsina.org"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omer@ibinsi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Dr.Omer</cp:lastModifiedBy>
  <cp:revision>11</cp:revision>
  <dcterms:created xsi:type="dcterms:W3CDTF">2021-08-08T10:41:00Z</dcterms:created>
  <dcterms:modified xsi:type="dcterms:W3CDTF">2021-08-10T04:37:00Z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