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D92CF5" w14:textId="2A4EF1D8" w:rsidR="00190BFB" w:rsidRDefault="00190BFB" w:rsidP="00190BFB">
      <w:pPr>
        <w:widowControl/>
        <w:rPr>
          <w:rFonts w:ascii="Segoe UI" w:eastAsia="Times New Roman" w:hAnsi="Segoe UI" w:cs="Segoe UI"/>
          <w:color w:val="201F1E"/>
          <w:sz w:val="23"/>
          <w:szCs w:val="23"/>
          <w:shd w:val="clear" w:color="auto" w:fill="FFFFFF"/>
          <w:lang w:val="en-GB" w:eastAsia="en-GB"/>
        </w:rPr>
      </w:pPr>
      <w:r w:rsidRPr="00190BFB">
        <w:rPr>
          <w:rFonts w:ascii="Segoe UI" w:eastAsia="Times New Roman" w:hAnsi="Segoe UI" w:cs="Segoe UI"/>
          <w:color w:val="201F1E"/>
          <w:sz w:val="23"/>
          <w:szCs w:val="23"/>
          <w:shd w:val="clear" w:color="auto" w:fill="FFFFFF"/>
          <w:lang w:val="en-GB" w:eastAsia="en-GB"/>
        </w:rPr>
        <w:t>Extreme Retinopathy of Prematurity Outliers</w:t>
      </w:r>
    </w:p>
    <w:p w14:paraId="31A0B7AC" w14:textId="77777777" w:rsidR="00190BFB" w:rsidRPr="00190BFB" w:rsidRDefault="00190BFB" w:rsidP="00190BFB">
      <w:pPr>
        <w:widowControl/>
        <w:rPr>
          <w:rFonts w:ascii="Times New Roman" w:eastAsia="Times New Roman" w:hAnsi="Times New Roman" w:cs="Times New Roman"/>
          <w:sz w:val="24"/>
          <w:szCs w:val="24"/>
          <w:lang w:val="en-GB" w:eastAsia="en-GB"/>
        </w:rPr>
      </w:pPr>
    </w:p>
    <w:p w14:paraId="25453444" w14:textId="0F14BC0D" w:rsidR="005973B9" w:rsidRDefault="00DF5737" w:rsidP="005973B9">
      <w:pPr>
        <w:pStyle w:val="BodyText"/>
        <w:spacing w:before="73" w:line="198" w:lineRule="exact"/>
        <w:ind w:left="100" w:right="5987"/>
        <w:rPr>
          <w:rFonts w:ascii="Arial"/>
        </w:rPr>
      </w:pPr>
      <w:r>
        <w:rPr>
          <w:rFonts w:ascii="Arial"/>
        </w:rPr>
        <w:t xml:space="preserve">Ehinomen Inegbedion (Maidstone &amp; Tunbridge Wells NHS Trust), </w:t>
      </w:r>
      <w:r w:rsidR="00190BFB">
        <w:rPr>
          <w:rFonts w:ascii="Arial"/>
        </w:rPr>
        <w:t>Mr Susmito Biswas (Manchester Royal Eye Hospital)</w:t>
      </w:r>
    </w:p>
    <w:p w14:paraId="6AF2CCAC" w14:textId="77777777" w:rsidR="00AE3E37" w:rsidRDefault="00AE3E37">
      <w:pPr>
        <w:pStyle w:val="BodyText"/>
        <w:rPr>
          <w:rFonts w:ascii="Arial"/>
          <w:sz w:val="20"/>
        </w:rPr>
      </w:pPr>
    </w:p>
    <w:p w14:paraId="7FA2D69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5108095" w14:textId="2BD902A3" w:rsidR="00AE3E37" w:rsidRDefault="00A9710C">
      <w:pPr>
        <w:pStyle w:val="Heading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F4703FA" w14:textId="77777777" w:rsidR="00190BFB" w:rsidRDefault="00190BFB">
      <w:pPr>
        <w:pStyle w:val="Heading3"/>
        <w:spacing w:before="147"/>
        <w:jc w:val="both"/>
      </w:pPr>
    </w:p>
    <w:p w14:paraId="0E616EF7" w14:textId="77777777" w:rsidR="00190BFB" w:rsidRPr="00190BFB" w:rsidRDefault="00190BFB" w:rsidP="00190BFB">
      <w:pPr>
        <w:widowControl/>
        <w:rPr>
          <w:rFonts w:ascii="Times New Roman" w:eastAsia="Times New Roman" w:hAnsi="Times New Roman" w:cs="Times New Roman"/>
          <w:sz w:val="24"/>
          <w:szCs w:val="24"/>
          <w:lang w:val="en-GB" w:eastAsia="en-GB"/>
        </w:rPr>
      </w:pPr>
      <w:r w:rsidRPr="00190BFB">
        <w:rPr>
          <w:rFonts w:ascii="Segoe UI" w:eastAsia="Times New Roman" w:hAnsi="Segoe UI" w:cs="Segoe UI"/>
          <w:color w:val="201F1E"/>
          <w:sz w:val="23"/>
          <w:szCs w:val="23"/>
          <w:shd w:val="clear" w:color="auto" w:fill="FFFFFF"/>
          <w:lang w:val="en-GB" w:eastAsia="en-GB"/>
        </w:rPr>
        <w:t>Background</w:t>
      </w:r>
      <w:r w:rsidRPr="00190BFB">
        <w:rPr>
          <w:rFonts w:ascii="Segoe UI" w:eastAsia="Times New Roman" w:hAnsi="Segoe UI" w:cs="Segoe UI"/>
          <w:color w:val="201F1E"/>
          <w:sz w:val="23"/>
          <w:szCs w:val="23"/>
          <w:lang w:val="en-GB" w:eastAsia="en-GB"/>
        </w:rPr>
        <w:br/>
      </w:r>
      <w:r w:rsidRPr="00190BFB">
        <w:rPr>
          <w:rFonts w:ascii="Segoe UI" w:eastAsia="Times New Roman" w:hAnsi="Segoe UI" w:cs="Segoe UI"/>
          <w:color w:val="201F1E"/>
          <w:sz w:val="23"/>
          <w:szCs w:val="23"/>
          <w:shd w:val="clear" w:color="auto" w:fill="FFFFFF"/>
          <w:lang w:val="en-GB" w:eastAsia="en-GB"/>
        </w:rPr>
        <w:t>Retinopathy of prematurity (ROP) is a potentially sight-threatening disease that affects preterm neonates.  If left untreated, abnormal retinal vascular development can lead to retinal detachment and subsequent loss of vision.  Advances in neonatal management have resulted in an increasing incidence of ROP in developed countries.  Therefore, early screening and regular monitoring of at-risk groups is crucial.  Current UK guidelines recommend ROP screening in babies born at &lt;32 weeks or with birth weight &lt;1.5kg.</w:t>
      </w:r>
      <w:r w:rsidRPr="00190BFB">
        <w:rPr>
          <w:rFonts w:ascii="Segoe UI" w:eastAsia="Times New Roman" w:hAnsi="Segoe UI" w:cs="Segoe UI"/>
          <w:color w:val="201F1E"/>
          <w:sz w:val="23"/>
          <w:szCs w:val="23"/>
          <w:lang w:val="en-GB" w:eastAsia="en-GB"/>
        </w:rPr>
        <w:br/>
      </w:r>
      <w:r w:rsidRPr="00190BFB">
        <w:rPr>
          <w:rFonts w:ascii="Segoe UI" w:eastAsia="Times New Roman" w:hAnsi="Segoe UI" w:cs="Segoe UI"/>
          <w:color w:val="201F1E"/>
          <w:sz w:val="23"/>
          <w:szCs w:val="23"/>
          <w:lang w:val="en-GB" w:eastAsia="en-GB"/>
        </w:rPr>
        <w:br/>
      </w:r>
      <w:r w:rsidRPr="00190BFB">
        <w:rPr>
          <w:rFonts w:ascii="Segoe UI" w:eastAsia="Times New Roman" w:hAnsi="Segoe UI" w:cs="Segoe UI"/>
          <w:color w:val="201F1E"/>
          <w:sz w:val="23"/>
          <w:szCs w:val="23"/>
          <w:shd w:val="clear" w:color="auto" w:fill="FFFFFF"/>
          <w:lang w:val="en-GB" w:eastAsia="en-GB"/>
        </w:rPr>
        <w:t>Case Presentation</w:t>
      </w:r>
      <w:r w:rsidRPr="00190BFB">
        <w:rPr>
          <w:rFonts w:ascii="Segoe UI" w:eastAsia="Times New Roman" w:hAnsi="Segoe UI" w:cs="Segoe UI"/>
          <w:color w:val="201F1E"/>
          <w:sz w:val="23"/>
          <w:szCs w:val="23"/>
          <w:lang w:val="en-GB" w:eastAsia="en-GB"/>
        </w:rPr>
        <w:br/>
      </w:r>
      <w:r w:rsidRPr="00190BFB">
        <w:rPr>
          <w:rFonts w:ascii="Segoe UI" w:eastAsia="Times New Roman" w:hAnsi="Segoe UI" w:cs="Segoe UI"/>
          <w:color w:val="201F1E"/>
          <w:sz w:val="23"/>
          <w:szCs w:val="23"/>
          <w:shd w:val="clear" w:color="auto" w:fill="FFFFFF"/>
          <w:lang w:val="en-GB" w:eastAsia="en-GB"/>
        </w:rPr>
        <w:t xml:space="preserve">The following cases demonstrate two extreme presentations of ROP and highlight the importance of regular screening and follow-up.  Case 1 describes the incidental finding of ROP in a </w:t>
      </w:r>
      <w:proofErr w:type="spellStart"/>
      <w:r w:rsidRPr="00190BFB">
        <w:rPr>
          <w:rFonts w:ascii="Segoe UI" w:eastAsia="Times New Roman" w:hAnsi="Segoe UI" w:cs="Segoe UI"/>
          <w:color w:val="201F1E"/>
          <w:sz w:val="23"/>
          <w:szCs w:val="23"/>
          <w:shd w:val="clear" w:color="auto" w:fill="FFFFFF"/>
          <w:lang w:val="en-GB" w:eastAsia="en-GB"/>
        </w:rPr>
        <w:t>newborn</w:t>
      </w:r>
      <w:proofErr w:type="spellEnd"/>
      <w:r w:rsidRPr="00190BFB">
        <w:rPr>
          <w:rFonts w:ascii="Segoe UI" w:eastAsia="Times New Roman" w:hAnsi="Segoe UI" w:cs="Segoe UI"/>
          <w:color w:val="201F1E"/>
          <w:sz w:val="23"/>
          <w:szCs w:val="23"/>
          <w:shd w:val="clear" w:color="auto" w:fill="FFFFFF"/>
          <w:lang w:val="en-GB" w:eastAsia="en-GB"/>
        </w:rPr>
        <w:t xml:space="preserve"> who did not fall into the screening criteria.  Case 2 describes the recurrence of ROP in a 5-year-old boy following treatment with intravitreal VEGF injections.  This patient later required laser therapy to curb disease progression.</w:t>
      </w:r>
      <w:r w:rsidRPr="00190BFB">
        <w:rPr>
          <w:rFonts w:ascii="Segoe UI" w:eastAsia="Times New Roman" w:hAnsi="Segoe UI" w:cs="Segoe UI"/>
          <w:color w:val="201F1E"/>
          <w:sz w:val="23"/>
          <w:szCs w:val="23"/>
          <w:lang w:val="en-GB" w:eastAsia="en-GB"/>
        </w:rPr>
        <w:br/>
      </w:r>
      <w:r w:rsidRPr="00190BFB">
        <w:rPr>
          <w:rFonts w:ascii="Segoe UI" w:eastAsia="Times New Roman" w:hAnsi="Segoe UI" w:cs="Segoe UI"/>
          <w:color w:val="201F1E"/>
          <w:sz w:val="23"/>
          <w:szCs w:val="23"/>
          <w:lang w:val="en-GB" w:eastAsia="en-GB"/>
        </w:rPr>
        <w:br/>
      </w:r>
      <w:r w:rsidRPr="00190BFB">
        <w:rPr>
          <w:rFonts w:ascii="Segoe UI" w:eastAsia="Times New Roman" w:hAnsi="Segoe UI" w:cs="Segoe UI"/>
          <w:color w:val="201F1E"/>
          <w:sz w:val="23"/>
          <w:szCs w:val="23"/>
          <w:shd w:val="clear" w:color="auto" w:fill="FFFFFF"/>
          <w:lang w:val="en-GB" w:eastAsia="en-GB"/>
        </w:rPr>
        <w:t>Conclusion</w:t>
      </w:r>
      <w:r w:rsidRPr="00190BFB">
        <w:rPr>
          <w:rFonts w:ascii="Segoe UI" w:eastAsia="Times New Roman" w:hAnsi="Segoe UI" w:cs="Segoe UI"/>
          <w:color w:val="201F1E"/>
          <w:sz w:val="23"/>
          <w:szCs w:val="23"/>
          <w:lang w:val="en-GB" w:eastAsia="en-GB"/>
        </w:rPr>
        <w:br/>
      </w:r>
      <w:r w:rsidRPr="00190BFB">
        <w:rPr>
          <w:rFonts w:ascii="Segoe UI" w:eastAsia="Times New Roman" w:hAnsi="Segoe UI" w:cs="Segoe UI"/>
          <w:color w:val="201F1E"/>
          <w:sz w:val="23"/>
          <w:szCs w:val="23"/>
          <w:shd w:val="clear" w:color="auto" w:fill="FFFFFF"/>
          <w:lang w:val="en-GB" w:eastAsia="en-GB"/>
        </w:rPr>
        <w:t>Many cases of ROP will inevitably fall outside of the screening programme criteria; and even cases that have been screened and treated can present years later with advanced disease.  Although literature has stated the importance of also offering screening to medically unstable neonates who may require high levels of oxygen after delivery, this group is not specifically mentioned within the ROP screening criteria.  This perhaps calls for a revision of the current guidelines to account for any potential outliers.  </w:t>
      </w:r>
    </w:p>
    <w:p w14:paraId="72AC3687" w14:textId="77777777" w:rsidR="00DF5737" w:rsidRPr="00DF5737" w:rsidRDefault="00DF5737" w:rsidP="00DF5737">
      <w:pPr>
        <w:pStyle w:val="Heading3"/>
        <w:spacing w:before="74"/>
        <w:rPr>
          <w:lang w:val="en-GB"/>
        </w:rPr>
      </w:pPr>
    </w:p>
    <w:p w14:paraId="413955F5" w14:textId="1535CB74" w:rsidR="00AE3E37" w:rsidRPr="00DF5737" w:rsidRDefault="00A9710C" w:rsidP="00DF5737">
      <w:pPr>
        <w:pStyle w:val="Heading3"/>
        <w:spacing w:before="74"/>
        <w:rPr>
          <w:rFonts w:ascii="Minion Pro"/>
          <w:b w:val="0"/>
        </w:rPr>
        <w:sectPr w:rsidR="00AE3E37" w:rsidRPr="00DF5737" w:rsidSect="008E5477">
          <w:type w:val="continuous"/>
          <w:pgSz w:w="11910" w:h="16840"/>
          <w:pgMar w:top="995" w:right="600" w:bottom="840" w:left="620" w:header="720" w:footer="720" w:gutter="0"/>
          <w:cols w:space="720"/>
        </w:sectPr>
      </w:pPr>
      <w:r>
        <w:rPr>
          <w:b w:val="0"/>
        </w:rPr>
        <w:br w:type="column"/>
      </w:r>
    </w:p>
    <w:p w14:paraId="4FA36CBF" w14:textId="77777777" w:rsidR="00F046EA" w:rsidRPr="0013708E" w:rsidRDefault="00F046EA" w:rsidP="00F046EA">
      <w:pPr>
        <w:jc w:val="both"/>
        <w:rPr>
          <w:b/>
        </w:rPr>
      </w:pPr>
      <w:r w:rsidRPr="0013708E">
        <w:rPr>
          <w:b/>
        </w:rPr>
        <w:lastRenderedPageBreak/>
        <w:t xml:space="preserve">Presenting author details </w:t>
      </w:r>
    </w:p>
    <w:p w14:paraId="4B8FC5EF" w14:textId="7DB29DA7" w:rsidR="00F046EA" w:rsidRPr="0013708E" w:rsidRDefault="00F046EA" w:rsidP="00F046EA">
      <w:pPr>
        <w:jc w:val="both"/>
      </w:pPr>
      <w:r w:rsidRPr="0013708E">
        <w:t xml:space="preserve">Full name: </w:t>
      </w:r>
      <w:r w:rsidR="00DF5737">
        <w:t>Ehinomen Inegbedion</w:t>
      </w:r>
    </w:p>
    <w:p w14:paraId="65A946E7" w14:textId="523EC282" w:rsidR="00F046EA" w:rsidRDefault="00F046EA" w:rsidP="00F046EA">
      <w:pPr>
        <w:jc w:val="both"/>
      </w:pPr>
      <w:r w:rsidRPr="0013708E">
        <w:t>Contact number:</w:t>
      </w:r>
      <w:r w:rsidR="00DF5737">
        <w:t xml:space="preserve"> 07449332238</w:t>
      </w:r>
    </w:p>
    <w:p w14:paraId="2A11E708" w14:textId="387B3BDD" w:rsidR="00F046EA" w:rsidRPr="0013708E" w:rsidRDefault="00F046EA" w:rsidP="00F046EA">
      <w:pPr>
        <w:jc w:val="both"/>
      </w:pPr>
      <w:r>
        <w:t xml:space="preserve">Mail id: </w:t>
      </w:r>
      <w:r w:rsidR="00DF5737">
        <w:t>ehinomen.inegbedion@nhs.net</w:t>
      </w:r>
    </w:p>
    <w:p w14:paraId="0BD8F2F4" w14:textId="380FFA4C" w:rsidR="00F046EA" w:rsidRDefault="00F046EA" w:rsidP="00F046EA">
      <w:pPr>
        <w:jc w:val="both"/>
      </w:pPr>
      <w:r w:rsidRPr="0013708E">
        <w:t>Category: (</w:t>
      </w:r>
      <w:r w:rsidR="00DF5737">
        <w:t>Poster</w:t>
      </w:r>
      <w:r w:rsidRPr="0013708E">
        <w:t xml:space="preserve"> presentation</w:t>
      </w:r>
      <w:r w:rsidR="00DF5737">
        <w:t>)</w:t>
      </w:r>
    </w:p>
    <w:p w14:paraId="1CED3456"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C0CDF8" w14:textId="77777777" w:rsidR="005D1D6C" w:rsidRDefault="005D1D6C">
      <w:r>
        <w:separator/>
      </w:r>
    </w:p>
  </w:endnote>
  <w:endnote w:type="continuationSeparator" w:id="0">
    <w:p w14:paraId="3F513C77" w14:textId="77777777" w:rsidR="005D1D6C" w:rsidRDefault="005D1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Impact">
    <w:altName w:val="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8BBA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B252C87" wp14:editId="6C2A0FD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B81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DF945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52C8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" filled="f" stroked="f">
              <v:textbox inset="0,0,0,0">
                <w:txbxContent>
                  <w:p w14:paraId="5A3B81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DF945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4AE4196" wp14:editId="4C16DDD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7F79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671901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E419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54C7F79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671901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449BD2D" wp14:editId="3BEB3E0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4FD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44F7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9BD2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5514FD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44F7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FFA542" w14:textId="77777777" w:rsidR="005D1D6C" w:rsidRDefault="005D1D6C">
      <w:r>
        <w:separator/>
      </w:r>
    </w:p>
  </w:footnote>
  <w:footnote w:type="continuationSeparator" w:id="0">
    <w:p w14:paraId="6A63DD0C" w14:textId="77777777" w:rsidR="005D1D6C" w:rsidRDefault="005D1D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261716"/>
    <w:multiLevelType w:val="multilevel"/>
    <w:tmpl w:val="DAE0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005CB"/>
    <w:rsid w:val="001263DF"/>
    <w:rsid w:val="00190BFB"/>
    <w:rsid w:val="00221FFB"/>
    <w:rsid w:val="00292ED9"/>
    <w:rsid w:val="00351D9B"/>
    <w:rsid w:val="00380299"/>
    <w:rsid w:val="00404E5B"/>
    <w:rsid w:val="00414F7B"/>
    <w:rsid w:val="004355DC"/>
    <w:rsid w:val="004749B4"/>
    <w:rsid w:val="00494130"/>
    <w:rsid w:val="004F3523"/>
    <w:rsid w:val="005973B9"/>
    <w:rsid w:val="005B3A56"/>
    <w:rsid w:val="005D1D6C"/>
    <w:rsid w:val="006060CE"/>
    <w:rsid w:val="0061505C"/>
    <w:rsid w:val="0063497F"/>
    <w:rsid w:val="006C30AA"/>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DF5737"/>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DB2F3"/>
  <w15:docId w15:val="{21F3A25F-2FDA-8640-A7BA-877A63E84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DF573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DF5737"/>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21274913">
      <w:bodyDiv w:val="1"/>
      <w:marLeft w:val="0"/>
      <w:marRight w:val="0"/>
      <w:marTop w:val="0"/>
      <w:marBottom w:val="0"/>
      <w:divBdr>
        <w:top w:val="none" w:sz="0" w:space="0" w:color="auto"/>
        <w:left w:val="none" w:sz="0" w:space="0" w:color="auto"/>
        <w:bottom w:val="none" w:sz="0" w:space="0" w:color="auto"/>
        <w:right w:val="none" w:sz="0" w:space="0" w:color="auto"/>
      </w:divBdr>
    </w:div>
    <w:div w:id="1113548443">
      <w:bodyDiv w:val="1"/>
      <w:marLeft w:val="0"/>
      <w:marRight w:val="0"/>
      <w:marTop w:val="0"/>
      <w:marBottom w:val="0"/>
      <w:divBdr>
        <w:top w:val="none" w:sz="0" w:space="0" w:color="auto"/>
        <w:left w:val="none" w:sz="0" w:space="0" w:color="auto"/>
        <w:bottom w:val="none" w:sz="0" w:space="0" w:color="auto"/>
        <w:right w:val="none" w:sz="0" w:space="0" w:color="auto"/>
      </w:divBdr>
    </w:div>
    <w:div w:id="14019776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51053138">
      <w:bodyDiv w:val="1"/>
      <w:marLeft w:val="0"/>
      <w:marRight w:val="0"/>
      <w:marTop w:val="0"/>
      <w:marBottom w:val="0"/>
      <w:divBdr>
        <w:top w:val="none" w:sz="0" w:space="0" w:color="auto"/>
        <w:left w:val="none" w:sz="0" w:space="0" w:color="auto"/>
        <w:bottom w:val="none" w:sz="0" w:space="0" w:color="auto"/>
        <w:right w:val="none" w:sz="0" w:space="0" w:color="auto"/>
      </w:divBdr>
    </w:div>
    <w:div w:id="1678919022">
      <w:bodyDiv w:val="1"/>
      <w:marLeft w:val="0"/>
      <w:marRight w:val="0"/>
      <w:marTop w:val="0"/>
      <w:marBottom w:val="0"/>
      <w:divBdr>
        <w:top w:val="none" w:sz="0" w:space="0" w:color="auto"/>
        <w:left w:val="none" w:sz="0" w:space="0" w:color="auto"/>
        <w:bottom w:val="none" w:sz="0" w:space="0" w:color="auto"/>
        <w:right w:val="none" w:sz="0" w:space="0" w:color="auto"/>
      </w:divBdr>
    </w:div>
    <w:div w:id="1695302449">
      <w:bodyDiv w:val="1"/>
      <w:marLeft w:val="0"/>
      <w:marRight w:val="0"/>
      <w:marTop w:val="0"/>
      <w:marBottom w:val="0"/>
      <w:divBdr>
        <w:top w:val="none" w:sz="0" w:space="0" w:color="auto"/>
        <w:left w:val="none" w:sz="0" w:space="0" w:color="auto"/>
        <w:bottom w:val="none" w:sz="0" w:space="0" w:color="auto"/>
        <w:right w:val="none" w:sz="0" w:space="0" w:color="auto"/>
      </w:divBdr>
    </w:div>
    <w:div w:id="1710300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Ehi-Sarah Inegbedion</cp:lastModifiedBy>
  <cp:revision>2</cp:revision>
  <dcterms:created xsi:type="dcterms:W3CDTF">2021-06-24T18:44:00Z</dcterms:created>
  <dcterms:modified xsi:type="dcterms:W3CDTF">2021-06-24T18:44:00Z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