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07174A" w14:textId="77777777" w:rsidR="00DF5737" w:rsidRDefault="00DF5737" w:rsidP="00DF5737">
      <w:pPr>
        <w:pStyle w:val="Heading4"/>
        <w:pBdr>
          <w:bottom w:val="single" w:sz="6" w:space="8" w:color="EEEEEE"/>
        </w:pBdr>
        <w:shd w:val="clear" w:color="auto" w:fill="FFFFFF"/>
        <w:spacing w:before="0"/>
        <w:rPr>
          <w:rFonts w:ascii="Arial" w:eastAsia="Times New Roman" w:hAnsi="Arial" w:cs="Arial"/>
          <w:caps/>
          <w:color w:val="666666"/>
          <w:sz w:val="29"/>
          <w:szCs w:val="29"/>
        </w:rPr>
      </w:pPr>
      <w:r>
        <w:rPr>
          <w:rFonts w:ascii="Arial" w:hAnsi="Arial" w:cs="Arial"/>
          <w:b/>
          <w:bCs/>
          <w:caps/>
          <w:color w:val="666666"/>
          <w:sz w:val="29"/>
          <w:szCs w:val="29"/>
        </w:rPr>
        <w:t>TRAUMATIC 'TOY' GUN INJURY LEADING TO PERMANENT VISION LOSS</w:t>
      </w:r>
    </w:p>
    <w:p w14:paraId="25453444" w14:textId="6EB0F1B6" w:rsidR="005973B9" w:rsidRDefault="00DF5737" w:rsidP="005973B9">
      <w:pPr>
        <w:pStyle w:val="BodyText"/>
        <w:spacing w:before="73" w:line="198" w:lineRule="exact"/>
        <w:ind w:left="100" w:right="5987"/>
        <w:rPr>
          <w:rFonts w:ascii="Arial"/>
        </w:rPr>
      </w:pPr>
      <w:r>
        <w:rPr>
          <w:rFonts w:ascii="Arial"/>
        </w:rPr>
        <w:t xml:space="preserve">Ehinomen Inegbedion (Maidstone &amp; Tunbridge Wells NHS Trust), Mr Goncalo Almeida </w:t>
      </w:r>
      <w:r>
        <w:rPr>
          <w:rFonts w:ascii="Arial"/>
        </w:rPr>
        <w:t>(Maidstone &amp; Tunbridge Wells NHS Trust)</w:t>
      </w:r>
    </w:p>
    <w:p w14:paraId="6AF2CCAC" w14:textId="77777777" w:rsidR="00AE3E37" w:rsidRDefault="00AE3E37">
      <w:pPr>
        <w:pStyle w:val="BodyText"/>
        <w:rPr>
          <w:rFonts w:ascii="Arial"/>
          <w:sz w:val="20"/>
        </w:rPr>
      </w:pPr>
    </w:p>
    <w:p w14:paraId="7FA2D69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5108095" w14:textId="77777777" w:rsidR="00AE3E37" w:rsidRDefault="00A9710C">
      <w:pPr>
        <w:pStyle w:val="Heading3"/>
        <w:spacing w:before="147"/>
        <w:jc w:val="both"/>
      </w:pPr>
      <w:r>
        <w:rPr>
          <w:color w:val="BF5A14"/>
        </w:rPr>
        <w:t>Abstract</w:t>
      </w:r>
      <w:r w:rsidR="00404E5B">
        <w:rPr>
          <w:color w:val="BF5A14"/>
        </w:rPr>
        <w:t xml:space="preserve"> (300 word limit)</w:t>
      </w:r>
    </w:p>
    <w:p w14:paraId="321BB1C4" w14:textId="77777777" w:rsidR="00DF5737" w:rsidRPr="00DF5737" w:rsidRDefault="00DF5737" w:rsidP="00DF5737">
      <w:pPr>
        <w:pStyle w:val="Heading3"/>
        <w:spacing w:before="74"/>
        <w:rPr>
          <w:lang w:val="en-GB"/>
        </w:rPr>
      </w:pPr>
      <w:r w:rsidRPr="00DF5737">
        <w:rPr>
          <w:lang w:val="en-GB"/>
        </w:rPr>
        <w:t>Background</w:t>
      </w:r>
    </w:p>
    <w:p w14:paraId="6B7F70FC" w14:textId="77777777" w:rsidR="00DF5737" w:rsidRPr="00DF5737" w:rsidRDefault="00DF5737" w:rsidP="00DF5737">
      <w:pPr>
        <w:pStyle w:val="Heading3"/>
        <w:spacing w:before="74"/>
        <w:rPr>
          <w:lang w:val="en-GB"/>
        </w:rPr>
      </w:pPr>
      <w:r w:rsidRPr="00DF5737">
        <w:rPr>
          <w:lang w:val="en-GB"/>
        </w:rPr>
        <w:t xml:space="preserve">Pseudoxanthoma elasticum is a progressive, inherited disorder of connective tissue that affects the skin, cardiovascular </w:t>
      </w:r>
      <w:proofErr w:type="gramStart"/>
      <w:r w:rsidRPr="00DF5737">
        <w:rPr>
          <w:lang w:val="en-GB"/>
        </w:rPr>
        <w:t>system</w:t>
      </w:r>
      <w:proofErr w:type="gramEnd"/>
      <w:r w:rsidRPr="00DF5737">
        <w:rPr>
          <w:lang w:val="en-GB"/>
        </w:rPr>
        <w:t xml:space="preserve"> and retina.  Ocular manifestations of the disease are related to Bruch’s membrane, a thin elastic tissue layer located between the retinal pigment epithelium and the choriocapillaris (Hu et al., 2003).  Previous cases have shown that even mild ocular trauma in patients with angioid streaks can result in subretinal haemorrhage due to the fragility of Bruch’s membrane (Kubota, Hayashi, Arai and </w:t>
      </w:r>
      <w:proofErr w:type="spellStart"/>
      <w:r w:rsidRPr="00DF5737">
        <w:rPr>
          <w:lang w:val="en-GB"/>
        </w:rPr>
        <w:t>Tsuneoka</w:t>
      </w:r>
      <w:proofErr w:type="spellEnd"/>
      <w:r w:rsidRPr="00DF5737">
        <w:rPr>
          <w:lang w:val="en-GB"/>
        </w:rPr>
        <w:t>, 2013). </w:t>
      </w:r>
    </w:p>
    <w:p w14:paraId="131E6A03" w14:textId="77777777" w:rsidR="00DF5737" w:rsidRPr="00DF5737" w:rsidRDefault="00DF5737" w:rsidP="00DF5737">
      <w:pPr>
        <w:pStyle w:val="Heading3"/>
        <w:spacing w:before="74"/>
        <w:rPr>
          <w:lang w:val="en-GB"/>
        </w:rPr>
      </w:pPr>
      <w:r w:rsidRPr="00DF5737">
        <w:rPr>
          <w:lang w:val="en-GB"/>
        </w:rPr>
        <w:t>Case Presentation</w:t>
      </w:r>
    </w:p>
    <w:p w14:paraId="10D5AF50" w14:textId="77777777" w:rsidR="00DF5737" w:rsidRPr="00DF5737" w:rsidRDefault="00DF5737" w:rsidP="00DF5737">
      <w:pPr>
        <w:pStyle w:val="Heading3"/>
        <w:spacing w:before="74"/>
        <w:rPr>
          <w:lang w:val="en-GB"/>
        </w:rPr>
      </w:pPr>
      <w:r w:rsidRPr="00DF5737">
        <w:rPr>
          <w:lang w:val="en-GB"/>
        </w:rPr>
        <w:t>The following case demonstrates a rare case of permanent loss of vision following ocular injury with a Nerf gun.  There have been several reported cases of Nerf gun-associated ocular injury, however each of these cases recovered full eyesight in the long-term.       </w:t>
      </w:r>
      <w:r w:rsidRPr="00DF5737">
        <w:rPr>
          <w:i/>
          <w:iCs/>
          <w:lang w:val="en-GB"/>
        </w:rPr>
        <w:t> </w:t>
      </w:r>
    </w:p>
    <w:p w14:paraId="70B348B5" w14:textId="77777777" w:rsidR="00DF5737" w:rsidRPr="00DF5737" w:rsidRDefault="00DF5737" w:rsidP="00DF5737">
      <w:pPr>
        <w:pStyle w:val="Heading3"/>
        <w:spacing w:before="74"/>
        <w:rPr>
          <w:lang w:val="en-GB"/>
        </w:rPr>
      </w:pPr>
      <w:r w:rsidRPr="00DF5737">
        <w:rPr>
          <w:lang w:val="en-GB"/>
        </w:rPr>
        <w:t>Conclusion</w:t>
      </w:r>
    </w:p>
    <w:p w14:paraId="28F92DE2" w14:textId="77777777" w:rsidR="00DF5737" w:rsidRPr="00DF5737" w:rsidRDefault="00DF5737" w:rsidP="00DF5737">
      <w:pPr>
        <w:pStyle w:val="Heading3"/>
        <w:spacing w:before="74"/>
        <w:rPr>
          <w:lang w:val="en-GB"/>
        </w:rPr>
      </w:pPr>
      <w:r w:rsidRPr="00DF5737">
        <w:rPr>
          <w:lang w:val="en-GB"/>
        </w:rPr>
        <w:t>Long-term visual outcomes of indirect ruptures are generally poor, especially if located at the fovea.  This case demonstrates that the traumatic forces inflicted from the Nerf gun were sufficient to cause a break in the Bruch’s membrane and retinal pigment epithelium. </w:t>
      </w:r>
    </w:p>
    <w:p w14:paraId="7A6200C1" w14:textId="71B1359B" w:rsidR="00DF5737" w:rsidRDefault="00DF5737" w:rsidP="00DF5737">
      <w:pPr>
        <w:pStyle w:val="Heading3"/>
        <w:spacing w:before="74"/>
        <w:rPr>
          <w:lang w:val="en-GB"/>
        </w:rPr>
      </w:pPr>
      <w:r w:rsidRPr="00DF5737">
        <w:rPr>
          <w:lang w:val="en-GB"/>
        </w:rPr>
        <w:t>While there are multiple cases reporting ocular trauma caused by airsoft guns, which utilize plastic or metal bullets, there are no other incidents of permanent visual loss resulting from the soft Nerf foam projectile (</w:t>
      </w:r>
      <w:proofErr w:type="spellStart"/>
      <w:r w:rsidRPr="00DF5737">
        <w:rPr>
          <w:lang w:val="en-GB"/>
        </w:rPr>
        <w:t>Bizrah</w:t>
      </w:r>
      <w:proofErr w:type="spellEnd"/>
      <w:r w:rsidRPr="00DF5737">
        <w:rPr>
          <w:lang w:val="en-GB"/>
        </w:rPr>
        <w:t xml:space="preserve"> and Verma, 2017).  Specifically, to our knowledge, there have been no previously reported cases of choroidal fracture and subsequent loss of vision due to Nerf gun injury.  This case emphasizes the importance of clearer warnings highlighting the potential impact of ocular trauma from projectile gun manufacturers, particularly in patients with pre-existing ocular conditions. </w:t>
      </w:r>
    </w:p>
    <w:p w14:paraId="3662785D" w14:textId="7AB067C4" w:rsidR="00DF5737" w:rsidRDefault="00DF5737" w:rsidP="00DF5737">
      <w:pPr>
        <w:pStyle w:val="Heading3"/>
        <w:spacing w:before="74"/>
        <w:rPr>
          <w:lang w:val="en-GB"/>
        </w:rPr>
      </w:pPr>
    </w:p>
    <w:p w14:paraId="5C89BE31" w14:textId="0800C5AC" w:rsidR="00DF5737" w:rsidRPr="00DF5737" w:rsidRDefault="00DF5737" w:rsidP="00DF5737">
      <w:pPr>
        <w:pStyle w:val="Heading3"/>
        <w:spacing w:before="74"/>
        <w:rPr>
          <w:lang w:val="en-GB"/>
        </w:rPr>
      </w:pPr>
      <w:r>
        <w:rPr>
          <w:lang w:val="en-GB"/>
        </w:rPr>
        <w:t xml:space="preserve">References </w:t>
      </w:r>
    </w:p>
    <w:p w14:paraId="1CC3DB29" w14:textId="77777777" w:rsidR="00DF5737" w:rsidRPr="00DF5737" w:rsidRDefault="00DF5737" w:rsidP="00DF5737">
      <w:pPr>
        <w:pStyle w:val="Heading3"/>
        <w:numPr>
          <w:ilvl w:val="0"/>
          <w:numId w:val="4"/>
        </w:numPr>
        <w:spacing w:before="74"/>
        <w:rPr>
          <w:lang w:val="en-GB"/>
        </w:rPr>
      </w:pPr>
      <w:r w:rsidRPr="00DF5737">
        <w:rPr>
          <w:lang w:val="en-GB"/>
        </w:rPr>
        <w:t xml:space="preserve">Hu, X., </w:t>
      </w:r>
      <w:proofErr w:type="spellStart"/>
      <w:r w:rsidRPr="00DF5737">
        <w:rPr>
          <w:lang w:val="en-GB"/>
        </w:rPr>
        <w:t>Plomp</w:t>
      </w:r>
      <w:proofErr w:type="spellEnd"/>
      <w:r w:rsidRPr="00DF5737">
        <w:rPr>
          <w:lang w:val="en-GB"/>
        </w:rPr>
        <w:t xml:space="preserve">, A., van </w:t>
      </w:r>
      <w:proofErr w:type="spellStart"/>
      <w:r w:rsidRPr="00DF5737">
        <w:rPr>
          <w:lang w:val="en-GB"/>
        </w:rPr>
        <w:t>Soest</w:t>
      </w:r>
      <w:proofErr w:type="spellEnd"/>
      <w:r w:rsidRPr="00DF5737">
        <w:rPr>
          <w:lang w:val="en-GB"/>
        </w:rPr>
        <w:t xml:space="preserve">, S., </w:t>
      </w:r>
      <w:proofErr w:type="spellStart"/>
      <w:r w:rsidRPr="00DF5737">
        <w:rPr>
          <w:lang w:val="en-GB"/>
        </w:rPr>
        <w:t>Wijnholds</w:t>
      </w:r>
      <w:proofErr w:type="spellEnd"/>
      <w:r w:rsidRPr="00DF5737">
        <w:rPr>
          <w:lang w:val="en-GB"/>
        </w:rPr>
        <w:t>, J., de Jong, P. and Bergen, A., 2003. Pseudoxanthoma elasticum: a clinical, histopathological, and molecular update. </w:t>
      </w:r>
      <w:r w:rsidRPr="00DF5737">
        <w:rPr>
          <w:i/>
          <w:iCs/>
          <w:lang w:val="en-GB"/>
        </w:rPr>
        <w:t>Survey of Ophthalmology</w:t>
      </w:r>
      <w:r w:rsidRPr="00DF5737">
        <w:rPr>
          <w:lang w:val="en-GB"/>
        </w:rPr>
        <w:t>, 48(4), pp.424-438.</w:t>
      </w:r>
    </w:p>
    <w:p w14:paraId="20BB6EDE" w14:textId="77777777" w:rsidR="00DF5737" w:rsidRPr="00DF5737" w:rsidRDefault="00DF5737" w:rsidP="00DF5737">
      <w:pPr>
        <w:pStyle w:val="Heading3"/>
        <w:numPr>
          <w:ilvl w:val="0"/>
          <w:numId w:val="4"/>
        </w:numPr>
        <w:spacing w:before="74"/>
        <w:rPr>
          <w:lang w:val="en-GB"/>
        </w:rPr>
      </w:pPr>
      <w:r w:rsidRPr="00DF5737">
        <w:rPr>
          <w:lang w:val="en-GB"/>
        </w:rPr>
        <w:t xml:space="preserve">Kubota, M., Hayashi, Arai and </w:t>
      </w:r>
      <w:proofErr w:type="spellStart"/>
      <w:r w:rsidRPr="00DF5737">
        <w:rPr>
          <w:lang w:val="en-GB"/>
        </w:rPr>
        <w:t>Tsuneoka</w:t>
      </w:r>
      <w:proofErr w:type="spellEnd"/>
      <w:r w:rsidRPr="00DF5737">
        <w:rPr>
          <w:lang w:val="en-GB"/>
        </w:rPr>
        <w:t xml:space="preserve">, H., 2013. Choroidal neovascularization after </w:t>
      </w:r>
      <w:proofErr w:type="gramStart"/>
      <w:r w:rsidRPr="00DF5737">
        <w:rPr>
          <w:lang w:val="en-GB"/>
        </w:rPr>
        <w:t>blunt</w:t>
      </w:r>
      <w:proofErr w:type="gramEnd"/>
      <w:r w:rsidRPr="00DF5737">
        <w:rPr>
          <w:lang w:val="en-GB"/>
        </w:rPr>
        <w:t xml:space="preserve"> ocular trauma in angioid streaks. </w:t>
      </w:r>
      <w:r w:rsidRPr="00DF5737">
        <w:rPr>
          <w:i/>
          <w:iCs/>
          <w:lang w:val="en-GB"/>
        </w:rPr>
        <w:t>Clinical Ophthalmology</w:t>
      </w:r>
      <w:r w:rsidRPr="00DF5737">
        <w:rPr>
          <w:lang w:val="en-GB"/>
        </w:rPr>
        <w:t>, p.1347.</w:t>
      </w:r>
    </w:p>
    <w:p w14:paraId="5198EC40" w14:textId="77777777" w:rsidR="00DF5737" w:rsidRPr="00DF5737" w:rsidRDefault="00DF5737" w:rsidP="00DF5737">
      <w:pPr>
        <w:pStyle w:val="Heading3"/>
        <w:numPr>
          <w:ilvl w:val="0"/>
          <w:numId w:val="4"/>
        </w:numPr>
        <w:spacing w:before="74"/>
        <w:rPr>
          <w:lang w:val="en-GB"/>
        </w:rPr>
      </w:pPr>
      <w:proofErr w:type="spellStart"/>
      <w:r w:rsidRPr="00DF5737">
        <w:rPr>
          <w:lang w:val="en-GB"/>
        </w:rPr>
        <w:t>Bizrah</w:t>
      </w:r>
      <w:proofErr w:type="spellEnd"/>
      <w:r w:rsidRPr="00DF5737">
        <w:rPr>
          <w:lang w:val="en-GB"/>
        </w:rPr>
        <w:t>, M. and Verma, S., 2017. Nerf gun eye injuries: traumatic hyphema. </w:t>
      </w:r>
      <w:r w:rsidRPr="00DF5737">
        <w:rPr>
          <w:i/>
          <w:iCs/>
          <w:lang w:val="en-GB"/>
        </w:rPr>
        <w:t>BMJ Case Reports</w:t>
      </w:r>
      <w:r w:rsidRPr="00DF5737">
        <w:rPr>
          <w:lang w:val="en-GB"/>
        </w:rPr>
        <w:t>, pp.bcr-2017-220967.</w:t>
      </w:r>
    </w:p>
    <w:p w14:paraId="72AC3687" w14:textId="77777777" w:rsidR="00DF5737" w:rsidRPr="00DF5737" w:rsidRDefault="00DF5737" w:rsidP="00DF5737">
      <w:pPr>
        <w:pStyle w:val="Heading3"/>
        <w:spacing w:before="74"/>
        <w:rPr>
          <w:lang w:val="en-GB"/>
        </w:rPr>
      </w:pPr>
    </w:p>
    <w:p w14:paraId="413955F5" w14:textId="1535CB74" w:rsidR="00AE3E37" w:rsidRPr="00DF5737" w:rsidRDefault="00A9710C" w:rsidP="00DF5737">
      <w:pPr>
        <w:pStyle w:val="Heading3"/>
        <w:spacing w:before="74"/>
        <w:rPr>
          <w:rFonts w:ascii="Minion Pro"/>
          <w:b w:val="0"/>
        </w:rPr>
        <w:sectPr w:rsidR="00AE3E37" w:rsidRPr="00DF5737" w:rsidSect="008E5477">
          <w:type w:val="continuous"/>
          <w:pgSz w:w="11910" w:h="16840"/>
          <w:pgMar w:top="995" w:right="600" w:bottom="840" w:left="620" w:header="720" w:footer="720" w:gutter="0"/>
          <w:cols w:space="720"/>
        </w:sectPr>
      </w:pPr>
      <w:r>
        <w:rPr>
          <w:b w:val="0"/>
        </w:rPr>
        <w:br w:type="column"/>
      </w:r>
    </w:p>
    <w:p w14:paraId="4FA36CBF" w14:textId="77777777" w:rsidR="00F046EA" w:rsidRPr="0013708E" w:rsidRDefault="00F046EA" w:rsidP="00F046EA">
      <w:pPr>
        <w:jc w:val="both"/>
        <w:rPr>
          <w:b/>
        </w:rPr>
      </w:pPr>
      <w:r w:rsidRPr="0013708E">
        <w:rPr>
          <w:b/>
        </w:rPr>
        <w:lastRenderedPageBreak/>
        <w:t xml:space="preserve">Presenting author details </w:t>
      </w:r>
    </w:p>
    <w:p w14:paraId="4B8FC5EF" w14:textId="7DB29DA7" w:rsidR="00F046EA" w:rsidRPr="0013708E" w:rsidRDefault="00F046EA" w:rsidP="00F046EA">
      <w:pPr>
        <w:jc w:val="both"/>
      </w:pPr>
      <w:r w:rsidRPr="0013708E">
        <w:t xml:space="preserve">Full name: </w:t>
      </w:r>
      <w:r w:rsidR="00DF5737">
        <w:t>Ehinomen Inegbedion</w:t>
      </w:r>
    </w:p>
    <w:p w14:paraId="65A946E7" w14:textId="523EC282" w:rsidR="00F046EA" w:rsidRDefault="00F046EA" w:rsidP="00F046EA">
      <w:pPr>
        <w:jc w:val="both"/>
      </w:pPr>
      <w:r w:rsidRPr="0013708E">
        <w:t>Contact number:</w:t>
      </w:r>
      <w:r w:rsidR="00DF5737">
        <w:t xml:space="preserve"> 07449332238</w:t>
      </w:r>
    </w:p>
    <w:p w14:paraId="2A11E708" w14:textId="387B3BDD" w:rsidR="00F046EA" w:rsidRPr="0013708E" w:rsidRDefault="00F046EA" w:rsidP="00F046EA">
      <w:pPr>
        <w:jc w:val="both"/>
      </w:pPr>
      <w:r>
        <w:t xml:space="preserve">Mail id: </w:t>
      </w:r>
      <w:r w:rsidR="00DF5737">
        <w:t>ehinomen.inegbedion@nhs.net</w:t>
      </w:r>
    </w:p>
    <w:p w14:paraId="0BD8F2F4" w14:textId="380FFA4C" w:rsidR="00F046EA" w:rsidRDefault="00F046EA" w:rsidP="00F046EA">
      <w:pPr>
        <w:jc w:val="both"/>
      </w:pPr>
      <w:r w:rsidRPr="0013708E">
        <w:t>Category: (</w:t>
      </w:r>
      <w:r w:rsidR="00DF5737">
        <w:t>Poster</w:t>
      </w:r>
      <w:r w:rsidRPr="0013708E">
        <w:t xml:space="preserve"> presentation</w:t>
      </w:r>
      <w:r w:rsidR="00DF5737">
        <w:t>)</w:t>
      </w:r>
    </w:p>
    <w:p w14:paraId="1CED3456"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466BE8" w14:textId="77777777" w:rsidR="006C30AA" w:rsidRDefault="006C30AA">
      <w:r>
        <w:separator/>
      </w:r>
    </w:p>
  </w:endnote>
  <w:endnote w:type="continuationSeparator" w:id="0">
    <w:p w14:paraId="32E572F6" w14:textId="77777777" w:rsidR="006C30AA" w:rsidRDefault="006C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altName w:val="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8BBA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B252C87" wp14:editId="6C2A0FD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B81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DF945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52C8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" filled="f" stroked="f">
              <v:textbox inset="0,0,0,0">
                <w:txbxContent>
                  <w:p w14:paraId="5A3B81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DF945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4AE4196" wp14:editId="4C16DDD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7F79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671901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E4196"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14:paraId="54C7F79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671901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449BD2D" wp14:editId="3BEB3E0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4FD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44F7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9BD2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14:paraId="5514FD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44F7F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4C6484" w14:textId="77777777" w:rsidR="006C30AA" w:rsidRDefault="006C30AA">
      <w:r>
        <w:separator/>
      </w:r>
    </w:p>
  </w:footnote>
  <w:footnote w:type="continuationSeparator" w:id="0">
    <w:p w14:paraId="4E782164" w14:textId="77777777" w:rsidR="006C30AA" w:rsidRDefault="006C30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261716"/>
    <w:multiLevelType w:val="multilevel"/>
    <w:tmpl w:val="DAE0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005CB"/>
    <w:rsid w:val="001263DF"/>
    <w:rsid w:val="00221FFB"/>
    <w:rsid w:val="00292ED9"/>
    <w:rsid w:val="00351D9B"/>
    <w:rsid w:val="00380299"/>
    <w:rsid w:val="00404E5B"/>
    <w:rsid w:val="00414F7B"/>
    <w:rsid w:val="004355DC"/>
    <w:rsid w:val="004749B4"/>
    <w:rsid w:val="00494130"/>
    <w:rsid w:val="004F3523"/>
    <w:rsid w:val="005973B9"/>
    <w:rsid w:val="005B3A56"/>
    <w:rsid w:val="006060CE"/>
    <w:rsid w:val="0061505C"/>
    <w:rsid w:val="0063497F"/>
    <w:rsid w:val="006C30AA"/>
    <w:rsid w:val="00714354"/>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DF5737"/>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DB2F3"/>
  <w15:docId w15:val="{21F3A25F-2FDA-8640-A7BA-877A63E84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DF573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DF5737"/>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0197769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51053138">
      <w:bodyDiv w:val="1"/>
      <w:marLeft w:val="0"/>
      <w:marRight w:val="0"/>
      <w:marTop w:val="0"/>
      <w:marBottom w:val="0"/>
      <w:divBdr>
        <w:top w:val="none" w:sz="0" w:space="0" w:color="auto"/>
        <w:left w:val="none" w:sz="0" w:space="0" w:color="auto"/>
        <w:bottom w:val="none" w:sz="0" w:space="0" w:color="auto"/>
        <w:right w:val="none" w:sz="0" w:space="0" w:color="auto"/>
      </w:divBdr>
    </w:div>
    <w:div w:id="1695302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Ehi-Sarah Inegbedion</cp:lastModifiedBy>
  <cp:revision>2</cp:revision>
  <dcterms:created xsi:type="dcterms:W3CDTF">2021-06-24T18:38:00Z</dcterms:created>
  <dcterms:modified xsi:type="dcterms:W3CDTF">2021-06-24T18:38:00Z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