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BB763" w14:textId="77777777" w:rsidR="004E2E41" w:rsidRPr="00D250DC" w:rsidRDefault="00C14AE1">
      <w:pPr>
        <w:pStyle w:val="Body"/>
        <w:rPr>
          <w:b/>
          <w:i/>
        </w:rPr>
      </w:pPr>
      <w:r w:rsidRPr="00D250DC">
        <w:rPr>
          <w:b/>
          <w:i/>
        </w:rPr>
        <w:t xml:space="preserve">Giant </w:t>
      </w:r>
      <w:proofErr w:type="spellStart"/>
      <w:r w:rsidRPr="00D250DC">
        <w:rPr>
          <w:b/>
          <w:i/>
        </w:rPr>
        <w:t>condyloma</w:t>
      </w:r>
      <w:proofErr w:type="spellEnd"/>
      <w:r w:rsidRPr="00D250DC">
        <w:rPr>
          <w:b/>
          <w:i/>
        </w:rPr>
        <w:t xml:space="preserve"> of </w:t>
      </w:r>
      <w:proofErr w:type="spellStart"/>
      <w:r w:rsidRPr="00D250DC">
        <w:rPr>
          <w:b/>
          <w:i/>
        </w:rPr>
        <w:t>Buschke</w:t>
      </w:r>
      <w:proofErr w:type="spellEnd"/>
      <w:r w:rsidRPr="00D250DC">
        <w:rPr>
          <w:b/>
          <w:i/>
        </w:rPr>
        <w:t>-</w:t>
      </w:r>
      <w:r w:rsidRPr="00D250DC">
        <w:rPr>
          <w:b/>
          <w:i/>
          <w:lang w:val="de-DE"/>
        </w:rPr>
        <w:t>L</w:t>
      </w:r>
      <w:r w:rsidRPr="00D250DC">
        <w:rPr>
          <w:rFonts w:ascii="Arial Unicode MS"/>
          <w:b/>
          <w:i/>
          <w:lang w:val="de-DE"/>
        </w:rPr>
        <w:t>ö</w:t>
      </w:r>
      <w:r w:rsidRPr="00D250DC">
        <w:rPr>
          <w:b/>
          <w:i/>
          <w:lang w:val="de-DE"/>
        </w:rPr>
        <w:t xml:space="preserve">wenstein in an </w:t>
      </w:r>
      <w:r w:rsidRPr="00D250DC">
        <w:rPr>
          <w:b/>
          <w:i/>
          <w:lang w:val="it-IT"/>
        </w:rPr>
        <w:t>immunosuppress</w:t>
      </w:r>
      <w:proofErr w:type="spellStart"/>
      <w:r w:rsidRPr="00D250DC">
        <w:rPr>
          <w:b/>
          <w:i/>
          <w:lang w:val="de-DE"/>
        </w:rPr>
        <w:t>ed</w:t>
      </w:r>
      <w:proofErr w:type="spellEnd"/>
      <w:r w:rsidRPr="00D250DC">
        <w:rPr>
          <w:b/>
          <w:i/>
        </w:rPr>
        <w:t xml:space="preserve"> patient with sigmoid</w:t>
      </w:r>
      <w:r w:rsidRPr="00D250DC">
        <w:rPr>
          <w:b/>
          <w:i/>
          <w:lang w:val="de-DE"/>
        </w:rPr>
        <w:t xml:space="preserve"> </w:t>
      </w:r>
      <w:proofErr w:type="gramStart"/>
      <w:r w:rsidRPr="00D250DC">
        <w:rPr>
          <w:b/>
          <w:i/>
        </w:rPr>
        <w:t>colon  cancer</w:t>
      </w:r>
      <w:proofErr w:type="gramEnd"/>
      <w:r w:rsidRPr="00D250DC">
        <w:rPr>
          <w:b/>
          <w:i/>
        </w:rPr>
        <w:t>.</w:t>
      </w:r>
    </w:p>
    <w:p w14:paraId="01C7367F" w14:textId="77777777" w:rsidR="004E2E41" w:rsidRPr="00CE1782" w:rsidRDefault="004E2E41">
      <w:pPr>
        <w:pStyle w:val="Body"/>
      </w:pPr>
    </w:p>
    <w:p w14:paraId="14227552" w14:textId="00E4AB88" w:rsidR="00D250DC" w:rsidRDefault="00D250DC">
      <w:pPr>
        <w:pStyle w:val="Body"/>
      </w:pPr>
      <w:r>
        <w:rPr>
          <w:b/>
        </w:rPr>
        <w:t>The authors</w:t>
      </w:r>
      <w:r w:rsidRPr="00D250DC">
        <w:rPr>
          <w:b/>
        </w:rPr>
        <w:t>:</w:t>
      </w:r>
      <w:r>
        <w:rPr>
          <w:b/>
        </w:rPr>
        <w:t xml:space="preserve"> </w:t>
      </w:r>
      <w:bookmarkStart w:id="0" w:name="_GoBack"/>
      <w:proofErr w:type="spellStart"/>
      <w:r>
        <w:t>Orlova</w:t>
      </w:r>
      <w:proofErr w:type="spellEnd"/>
      <w:r>
        <w:t xml:space="preserve"> E.V., </w:t>
      </w:r>
      <w:proofErr w:type="spellStart"/>
      <w:r>
        <w:t>Smirnova</w:t>
      </w:r>
      <w:proofErr w:type="spellEnd"/>
      <w:r>
        <w:t xml:space="preserve"> L.M., </w:t>
      </w:r>
      <w:proofErr w:type="spellStart"/>
      <w:r>
        <w:t>Kayumova</w:t>
      </w:r>
      <w:proofErr w:type="spellEnd"/>
      <w:r>
        <w:t xml:space="preserve"> L.N., </w:t>
      </w:r>
      <w:proofErr w:type="spellStart"/>
      <w:r>
        <w:t>Arsentev</w:t>
      </w:r>
      <w:proofErr w:type="spellEnd"/>
      <w:r>
        <w:t xml:space="preserve"> N.S., </w:t>
      </w:r>
      <w:proofErr w:type="spellStart"/>
      <w:r>
        <w:t>Zybareva</w:t>
      </w:r>
      <w:proofErr w:type="spellEnd"/>
      <w:r>
        <w:t xml:space="preserve"> A.S.</w:t>
      </w:r>
      <w:bookmarkEnd w:id="0"/>
    </w:p>
    <w:p w14:paraId="09C25FDF" w14:textId="5D9F61D3" w:rsidR="00D250DC" w:rsidRPr="00CE1782" w:rsidRDefault="00D250DC">
      <w:pPr>
        <w:pStyle w:val="Body"/>
      </w:pPr>
      <w:r>
        <w:rPr>
          <w:b/>
        </w:rPr>
        <w:t>Institution</w:t>
      </w:r>
      <w:r w:rsidRPr="00D250DC">
        <w:rPr>
          <w:b/>
        </w:rPr>
        <w:t>:</w:t>
      </w:r>
      <w:r w:rsidR="00CE1782" w:rsidRPr="00CE1782">
        <w:rPr>
          <w:b/>
        </w:rPr>
        <w:t xml:space="preserve"> </w:t>
      </w:r>
      <w:r w:rsidR="00CE1782" w:rsidRPr="00CE1782">
        <w:t xml:space="preserve">I.M. </w:t>
      </w:r>
      <w:proofErr w:type="spellStart"/>
      <w:r w:rsidR="00CE1782" w:rsidRPr="00CE1782">
        <w:t>Sechenov</w:t>
      </w:r>
      <w:proofErr w:type="spellEnd"/>
      <w:r w:rsidR="00CE1782" w:rsidRPr="00CE1782">
        <w:t xml:space="preserve"> First Moscow State Medical University (</w:t>
      </w:r>
      <w:proofErr w:type="spellStart"/>
      <w:r w:rsidR="00CE1782" w:rsidRPr="00CE1782">
        <w:t>Sechenov</w:t>
      </w:r>
      <w:proofErr w:type="spellEnd"/>
      <w:r w:rsidR="00CE1782" w:rsidRPr="00CE1782">
        <w:t xml:space="preserve"> University)</w:t>
      </w:r>
    </w:p>
    <w:p w14:paraId="7AAF0E5D" w14:textId="1C7730F2" w:rsidR="00D250DC" w:rsidRPr="00D250DC" w:rsidRDefault="00D250DC">
      <w:pPr>
        <w:pStyle w:val="Body"/>
      </w:pPr>
      <w:proofErr w:type="gramStart"/>
      <w:r>
        <w:rPr>
          <w:b/>
        </w:rPr>
        <w:t>Authors</w:t>
      </w:r>
      <w:proofErr w:type="gramEnd"/>
      <w:r>
        <w:rPr>
          <w:b/>
        </w:rPr>
        <w:t xml:space="preserve"> mail</w:t>
      </w:r>
      <w:r w:rsidRPr="00D250DC">
        <w:rPr>
          <w:b/>
        </w:rPr>
        <w:t>:</w:t>
      </w:r>
      <w:r>
        <w:t xml:space="preserve"> </w:t>
      </w:r>
      <w:hyperlink r:id="rId7" w:history="1">
        <w:r w:rsidRPr="00E95D9B">
          <w:rPr>
            <w:rStyle w:val="a3"/>
          </w:rPr>
          <w:t>orlovaderm@yandex.ru</w:t>
        </w:r>
      </w:hyperlink>
      <w:r>
        <w:t>, alinaziba@mail.ru</w:t>
      </w:r>
    </w:p>
    <w:p w14:paraId="5B0C4B10" w14:textId="77777777" w:rsidR="00D250DC" w:rsidRPr="00D250DC" w:rsidRDefault="00D250DC">
      <w:pPr>
        <w:pStyle w:val="Body"/>
        <w:rPr>
          <w:b/>
        </w:rPr>
      </w:pPr>
    </w:p>
    <w:p w14:paraId="52825E55" w14:textId="77777777" w:rsidR="004E2E41" w:rsidRPr="00D250DC" w:rsidRDefault="00C14AE1">
      <w:pPr>
        <w:pStyle w:val="Body"/>
        <w:rPr>
          <w:b/>
        </w:rPr>
      </w:pPr>
      <w:r w:rsidRPr="00D250DC">
        <w:rPr>
          <w:b/>
          <w:lang w:val="fr-FR"/>
        </w:rPr>
        <w:t>Introduction</w:t>
      </w:r>
    </w:p>
    <w:p w14:paraId="6E69C58F" w14:textId="239D67B1" w:rsidR="004E2E41" w:rsidRDefault="00C14AE1" w:rsidP="00D250DC">
      <w:pPr>
        <w:pStyle w:val="Body"/>
        <w:jc w:val="both"/>
      </w:pPr>
      <w:r>
        <w:t>B</w:t>
      </w:r>
      <w:proofErr w:type="spellStart"/>
      <w:r>
        <w:rPr>
          <w:lang w:val="de-DE"/>
        </w:rPr>
        <w:t>uschke</w:t>
      </w:r>
      <w:proofErr w:type="spellEnd"/>
      <w:r>
        <w:rPr>
          <w:lang w:val="de-DE"/>
        </w:rPr>
        <w:t>-L</w:t>
      </w:r>
      <w:r>
        <w:rPr>
          <w:rFonts w:ascii="Arial Unicode MS"/>
        </w:rPr>
        <w:t>ö</w:t>
      </w:r>
      <w:proofErr w:type="spellStart"/>
      <w:r>
        <w:rPr>
          <w:lang w:val="de-DE"/>
        </w:rPr>
        <w:t>wenste</w:t>
      </w:r>
      <w:proofErr w:type="spellEnd"/>
      <w:r>
        <w:t xml:space="preserve">in tumor (BLT), or giant </w:t>
      </w:r>
      <w:proofErr w:type="spellStart"/>
      <w:r>
        <w:t>condyloma</w:t>
      </w:r>
      <w:proofErr w:type="spellEnd"/>
      <w:r>
        <w:t xml:space="preserve"> </w:t>
      </w:r>
      <w:proofErr w:type="spellStart"/>
      <w:r>
        <w:t>acuminatum</w:t>
      </w:r>
      <w:proofErr w:type="spellEnd"/>
      <w:r>
        <w:t xml:space="preserve"> (GCA), was first described in 1925. It is a rare disease associated with the human papillomavirus (HPV) (mainly types 6</w:t>
      </w:r>
      <w:proofErr w:type="gramStart"/>
      <w:r>
        <w:t>,11</w:t>
      </w:r>
      <w:proofErr w:type="gramEnd"/>
      <w:r>
        <w:t xml:space="preserve">). It commonly occurs on penis (81-94%) or vulva (90%) with perineum affected in both sexes. BLT is generally accompanied by burning and itching in the anogenital area, more seldom - by bleeding from tumor vegetation. Oncogenic properties of HPV manifest in patients with immunodeficiency, suffering from epidermodysplasia </w:t>
      </w:r>
      <w:proofErr w:type="spellStart"/>
      <w:r>
        <w:t>verruciformis</w:t>
      </w:r>
      <w:proofErr w:type="spellEnd"/>
      <w:r>
        <w:t xml:space="preserve">, and are carried by unregulated expression of E6 and E7 </w:t>
      </w:r>
      <w:proofErr w:type="spellStart"/>
      <w:r>
        <w:t>onkoproteins</w:t>
      </w:r>
      <w:proofErr w:type="spellEnd"/>
      <w:r>
        <w:t>, which inactivate proteins-regulators of cell division, which is the basis of neoplasia and progression of anogenital cancer, while interacting with tumor suppressor proteins (p53 and Rh105) The</w:t>
      </w:r>
      <w:r>
        <w:rPr>
          <w:lang w:val="da-DK"/>
        </w:rPr>
        <w:t xml:space="preserve"> tumor is</w:t>
      </w:r>
      <w:r>
        <w:t xml:space="preserve"> remarkable for the rapid invasive proliferation of highly differentiated squamous epithelium, which complicates primary diagnosis and requires multiple biopsies to confirm the diagnosis of BLT.</w:t>
      </w:r>
    </w:p>
    <w:p w14:paraId="6ACCF841" w14:textId="77777777" w:rsidR="004E2E41" w:rsidRDefault="004E2E41">
      <w:pPr>
        <w:pStyle w:val="Body"/>
      </w:pPr>
    </w:p>
    <w:p w14:paraId="545CD8D0" w14:textId="36CC17D9" w:rsidR="004E2E41" w:rsidRPr="00D250DC" w:rsidRDefault="00C14AE1">
      <w:pPr>
        <w:pStyle w:val="Body"/>
        <w:rPr>
          <w:b/>
        </w:rPr>
      </w:pPr>
      <w:r w:rsidRPr="00D250DC">
        <w:rPr>
          <w:b/>
        </w:rPr>
        <w:t>Purpose</w:t>
      </w:r>
    </w:p>
    <w:p w14:paraId="08F67F81" w14:textId="77777777" w:rsidR="004E2E41" w:rsidRDefault="00C14AE1">
      <w:pPr>
        <w:pStyle w:val="Body"/>
      </w:pPr>
      <w:proofErr w:type="gramStart"/>
      <w:r>
        <w:t>A study of the transformation of BLT in immune suppressed patients with colorectal cancer.</w:t>
      </w:r>
      <w:proofErr w:type="gramEnd"/>
    </w:p>
    <w:p w14:paraId="73862677" w14:textId="77777777" w:rsidR="004E2E41" w:rsidRDefault="004E2E41">
      <w:pPr>
        <w:pStyle w:val="Body"/>
      </w:pPr>
    </w:p>
    <w:p w14:paraId="7C7EA2AE" w14:textId="3623B14C" w:rsidR="004E2E41" w:rsidRPr="00D250DC" w:rsidRDefault="00C14AE1">
      <w:pPr>
        <w:pStyle w:val="Body"/>
        <w:rPr>
          <w:b/>
        </w:rPr>
      </w:pPr>
      <w:r w:rsidRPr="00D250DC">
        <w:rPr>
          <w:b/>
        </w:rPr>
        <w:t xml:space="preserve">Materials </w:t>
      </w:r>
      <w:proofErr w:type="gramStart"/>
      <w:r w:rsidRPr="00D250DC">
        <w:rPr>
          <w:b/>
        </w:rPr>
        <w:t>And</w:t>
      </w:r>
      <w:proofErr w:type="gramEnd"/>
      <w:r w:rsidRPr="00D250DC">
        <w:rPr>
          <w:b/>
        </w:rPr>
        <w:t xml:space="preserve"> Methods</w:t>
      </w:r>
    </w:p>
    <w:p w14:paraId="2133EC5E" w14:textId="77777777" w:rsidR="004E2E41" w:rsidRDefault="00C14AE1" w:rsidP="00D250DC">
      <w:pPr>
        <w:pStyle w:val="Body"/>
        <w:jc w:val="both"/>
      </w:pPr>
      <w:r>
        <w:t xml:space="preserve">A 63-year-old man with BLT noted a hardened lesion on the scrotum. He didn't get any therapy before. The lesion continued to grow so the man was presented to hospital with a cauliflower-like </w:t>
      </w:r>
      <w:proofErr w:type="spellStart"/>
      <w:r>
        <w:t>verruciform</w:t>
      </w:r>
      <w:proofErr w:type="spellEnd"/>
      <w:r>
        <w:t xml:space="preserve"> tumor on the scrotum (8x6 cm). On the right there were numerous cauliflower-like formations (2-4 cm). In 2018 differentiated sigmoid colon adenocarcinoma was detected and sigmoid cancer pT3aN2M1 differentiated. Anterior </w:t>
      </w:r>
      <w:proofErr w:type="gramStart"/>
      <w:r>
        <w:t>resection of the rectum, para-aortic lymphadenectomy, 5 courses of XELOX chemotherapy were</w:t>
      </w:r>
      <w:proofErr w:type="gramEnd"/>
      <w:r>
        <w:t xml:space="preserve"> performed. The tumor kept growing in the background of 7 months of </w:t>
      </w:r>
      <w:proofErr w:type="spellStart"/>
      <w:r>
        <w:t>polychemotherapy</w:t>
      </w:r>
      <w:proofErr w:type="spellEnd"/>
      <w:r>
        <w:t xml:space="preserve"> .The following laboratory and instrumental methods were used to confirm the diagnosis: serodiagnosis (hepatitis B, C, HIV, syphilis, HPV), histological examination, positron emission tomography.</w:t>
      </w:r>
    </w:p>
    <w:p w14:paraId="5FFF8F10" w14:textId="77777777" w:rsidR="004E2E41" w:rsidRDefault="004E2E41">
      <w:pPr>
        <w:pStyle w:val="Body"/>
      </w:pPr>
    </w:p>
    <w:p w14:paraId="6A204C80" w14:textId="09616942" w:rsidR="004E2E41" w:rsidRPr="00D250DC" w:rsidRDefault="00C14AE1">
      <w:pPr>
        <w:pStyle w:val="Body"/>
        <w:rPr>
          <w:b/>
        </w:rPr>
      </w:pPr>
      <w:r w:rsidRPr="00D250DC">
        <w:rPr>
          <w:b/>
        </w:rPr>
        <w:t>Result of inspection</w:t>
      </w:r>
    </w:p>
    <w:p w14:paraId="7423B5B8" w14:textId="77777777" w:rsidR="004E2E41" w:rsidRDefault="00C14AE1" w:rsidP="00D250DC">
      <w:pPr>
        <w:pStyle w:val="Body"/>
        <w:jc w:val="both"/>
      </w:pPr>
      <w:r>
        <w:t>Serological studies</w:t>
      </w:r>
      <w:proofErr w:type="gramStart"/>
      <w:r>
        <w:t>:HPV</w:t>
      </w:r>
      <w:proofErr w:type="gramEnd"/>
      <w:r>
        <w:t xml:space="preserve"> type 11 was detected; hepatitis B, C, HIV, syphilis - negative. Histological examination: acanthosis of the flat epithelium with papillary growths, pronounced hyperkeratosis, infiltration of the basal membrane, frequent mitotic figures. Positron emission tomography: nodular formations on the left side of the scrotum, iliac and inguinal lymphadenopathy with high metabolic activity of specific </w:t>
      </w:r>
      <w:proofErr w:type="spellStart"/>
      <w:r>
        <w:t>fluorodeoxeglucosis</w:t>
      </w:r>
      <w:proofErr w:type="spellEnd"/>
      <w:r>
        <w:t xml:space="preserve">. The diagnosis of well-differentiated squamous cell carcinoma of the T2N1M0 stage occurring against the background of HSA was confirmed. Peripheral resection of the tumor with lymphadenectomy of the inguinal lymph nodes was </w:t>
      </w:r>
      <w:r>
        <w:rPr>
          <w:lang w:val="da-DK"/>
        </w:rPr>
        <w:t>performed.</w:t>
      </w:r>
    </w:p>
    <w:p w14:paraId="18FF5147" w14:textId="77777777" w:rsidR="004E2E41" w:rsidRDefault="004E2E41">
      <w:pPr>
        <w:pStyle w:val="Body"/>
      </w:pPr>
    </w:p>
    <w:p w14:paraId="15DDC6F8" w14:textId="1914D226" w:rsidR="004E2E41" w:rsidRPr="00D250DC" w:rsidRDefault="00D250DC">
      <w:pPr>
        <w:pStyle w:val="Body"/>
        <w:rPr>
          <w:b/>
        </w:rPr>
      </w:pPr>
      <w:r>
        <w:rPr>
          <w:b/>
        </w:rPr>
        <w:t>Summary</w:t>
      </w:r>
    </w:p>
    <w:p w14:paraId="7826D814" w14:textId="77777777" w:rsidR="004E2E41" w:rsidRDefault="00C14AE1" w:rsidP="00D250DC">
      <w:pPr>
        <w:pStyle w:val="Body"/>
        <w:jc w:val="both"/>
      </w:pPr>
      <w:r>
        <w:t xml:space="preserve">A positive serological test for HPV 11 and tumor development in the background of the immunosuppressive state of the patient confirms the effect of HPV on the formation of a giant condyloma. Treatment of HCA includes local therapy (using fluorouracil or radiotherapy), tumor removal (surgical excision, CO2 laser therapy, </w:t>
      </w:r>
      <w:proofErr w:type="gramStart"/>
      <w:r>
        <w:t>electrocoagulation</w:t>
      </w:r>
      <w:proofErr w:type="gramEnd"/>
      <w:r>
        <w:t>) and immunotherapy. The lesion responded satisfactorily to the surgical excision. The main advantage of surgical excision is the ability to histologically assess the presence of foci of CCM. Patients with ACS should be tested with positron emission tomography.</w:t>
      </w:r>
    </w:p>
    <w:sectPr w:rsidR="004E2E41">
      <w:headerReference w:type="default" r:id="rId8"/>
      <w:footerReference w:type="default" r:id="rId9"/>
      <w:pgSz w:w="11906" w:h="16838"/>
      <w:pgMar w:top="1134" w:right="1134" w:bottom="1134" w:left="1134" w:header="709" w:footer="85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7240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724052" w16cid:durableId="20CF775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A4D75" w14:textId="77777777" w:rsidR="00080B3B" w:rsidRDefault="00080B3B">
      <w:r>
        <w:separator/>
      </w:r>
    </w:p>
  </w:endnote>
  <w:endnote w:type="continuationSeparator" w:id="0">
    <w:p w14:paraId="2FDF063D" w14:textId="77777777" w:rsidR="00080B3B" w:rsidRDefault="0008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EF5A9" w14:textId="77777777" w:rsidR="004E2E41" w:rsidRDefault="004E2E4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E042FD" w14:textId="77777777" w:rsidR="00080B3B" w:rsidRDefault="00080B3B">
      <w:r>
        <w:separator/>
      </w:r>
    </w:p>
  </w:footnote>
  <w:footnote w:type="continuationSeparator" w:id="0">
    <w:p w14:paraId="4888C0E2" w14:textId="77777777" w:rsidR="00080B3B" w:rsidRDefault="00080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D3868" w14:textId="77777777" w:rsidR="004E2E41" w:rsidRDefault="004E2E4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E41"/>
    <w:rsid w:val="00080B3B"/>
    <w:rsid w:val="004E2E41"/>
    <w:rsid w:val="007328E0"/>
    <w:rsid w:val="008C357D"/>
    <w:rsid w:val="00B56AC0"/>
    <w:rsid w:val="00C14AE1"/>
    <w:rsid w:val="00CE1782"/>
    <w:rsid w:val="00D250D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A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ko-K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rPr>
      <w:rFonts w:ascii="Helvetica" w:hAnsi="Arial Unicode MS" w:cs="Arial Unicode MS"/>
      <w:color w:val="000000"/>
      <w:sz w:val="22"/>
      <w:szCs w:val="22"/>
      <w:lang w:val="en-US"/>
    </w:rPr>
  </w:style>
  <w:style w:type="paragraph" w:customStyle="1" w:styleId="Default">
    <w:name w:val="Default"/>
    <w:rPr>
      <w:rFonts w:ascii="Helvetica" w:eastAsia="Helvetica" w:hAnsi="Helvetica" w:cs="Helvetica"/>
      <w:color w:val="000000"/>
      <w:sz w:val="22"/>
      <w:szCs w:val="22"/>
    </w:rPr>
  </w:style>
  <w:style w:type="paragraph" w:styleId="a4">
    <w:name w:val="annotation text"/>
    <w:basedOn w:val="a"/>
    <w:link w:val="a5"/>
    <w:uiPriority w:val="99"/>
    <w:semiHidden/>
    <w:unhideWhenUsed/>
    <w:rPr>
      <w:sz w:val="20"/>
      <w:szCs w:val="20"/>
    </w:rPr>
  </w:style>
  <w:style w:type="character" w:customStyle="1" w:styleId="a5">
    <w:name w:val="Текст примечания Знак"/>
    <w:basedOn w:val="a0"/>
    <w:link w:val="a4"/>
    <w:uiPriority w:val="99"/>
    <w:semiHidden/>
    <w:rPr>
      <w:lang w:val="en-US" w:eastAsia="en-US"/>
    </w:rPr>
  </w:style>
  <w:style w:type="character" w:styleId="a6">
    <w:name w:val="annotation reference"/>
    <w:basedOn w:val="a0"/>
    <w:uiPriority w:val="99"/>
    <w:semiHidden/>
    <w:unhideWhenUsed/>
    <w:rPr>
      <w:sz w:val="16"/>
      <w:szCs w:val="16"/>
    </w:rPr>
  </w:style>
  <w:style w:type="paragraph" w:styleId="a7">
    <w:name w:val="Balloon Text"/>
    <w:basedOn w:val="a"/>
    <w:link w:val="a8"/>
    <w:uiPriority w:val="99"/>
    <w:semiHidden/>
    <w:unhideWhenUsed/>
    <w:rsid w:val="00D250DC"/>
    <w:rPr>
      <w:rFonts w:ascii="Tahoma" w:hAnsi="Tahoma" w:cs="Tahoma"/>
      <w:sz w:val="16"/>
      <w:szCs w:val="16"/>
    </w:rPr>
  </w:style>
  <w:style w:type="character" w:customStyle="1" w:styleId="a8">
    <w:name w:val="Текст выноски Знак"/>
    <w:basedOn w:val="a0"/>
    <w:link w:val="a7"/>
    <w:uiPriority w:val="99"/>
    <w:semiHidden/>
    <w:rsid w:val="00D250DC"/>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ko-K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rPr>
      <w:rFonts w:ascii="Helvetica" w:hAnsi="Arial Unicode MS" w:cs="Arial Unicode MS"/>
      <w:color w:val="000000"/>
      <w:sz w:val="22"/>
      <w:szCs w:val="22"/>
      <w:lang w:val="en-US"/>
    </w:rPr>
  </w:style>
  <w:style w:type="paragraph" w:customStyle="1" w:styleId="Default">
    <w:name w:val="Default"/>
    <w:rPr>
      <w:rFonts w:ascii="Helvetica" w:eastAsia="Helvetica" w:hAnsi="Helvetica" w:cs="Helvetica"/>
      <w:color w:val="000000"/>
      <w:sz w:val="22"/>
      <w:szCs w:val="22"/>
    </w:rPr>
  </w:style>
  <w:style w:type="paragraph" w:styleId="a4">
    <w:name w:val="annotation text"/>
    <w:basedOn w:val="a"/>
    <w:link w:val="a5"/>
    <w:uiPriority w:val="99"/>
    <w:semiHidden/>
    <w:unhideWhenUsed/>
    <w:rPr>
      <w:sz w:val="20"/>
      <w:szCs w:val="20"/>
    </w:rPr>
  </w:style>
  <w:style w:type="character" w:customStyle="1" w:styleId="a5">
    <w:name w:val="Текст примечания Знак"/>
    <w:basedOn w:val="a0"/>
    <w:link w:val="a4"/>
    <w:uiPriority w:val="99"/>
    <w:semiHidden/>
    <w:rPr>
      <w:lang w:val="en-US" w:eastAsia="en-US"/>
    </w:rPr>
  </w:style>
  <w:style w:type="character" w:styleId="a6">
    <w:name w:val="annotation reference"/>
    <w:basedOn w:val="a0"/>
    <w:uiPriority w:val="99"/>
    <w:semiHidden/>
    <w:unhideWhenUsed/>
    <w:rPr>
      <w:sz w:val="16"/>
      <w:szCs w:val="16"/>
    </w:rPr>
  </w:style>
  <w:style w:type="paragraph" w:styleId="a7">
    <w:name w:val="Balloon Text"/>
    <w:basedOn w:val="a"/>
    <w:link w:val="a8"/>
    <w:uiPriority w:val="99"/>
    <w:semiHidden/>
    <w:unhideWhenUsed/>
    <w:rsid w:val="00D250DC"/>
    <w:rPr>
      <w:rFonts w:ascii="Tahoma" w:hAnsi="Tahoma" w:cs="Tahoma"/>
      <w:sz w:val="16"/>
      <w:szCs w:val="16"/>
    </w:rPr>
  </w:style>
  <w:style w:type="character" w:customStyle="1" w:styleId="a8">
    <w:name w:val="Текст выноски Знак"/>
    <w:basedOn w:val="a0"/>
    <w:link w:val="a7"/>
    <w:uiPriority w:val="99"/>
    <w:semiHidden/>
    <w:rsid w:val="00D250D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hyperlink" Target="mailto:orlovaderm@yandex.ru" TargetMode="External"/><Relationship Id="rId12" Type="http://schemas.microsoft.com/office/2016/09/relationships/commentsIds" Target="commentsId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536</Words>
  <Characters>3057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Пользователь Windows</cp:lastModifiedBy>
  <cp:revision>3</cp:revision>
  <dcterms:created xsi:type="dcterms:W3CDTF">2019-07-21T04:05:00Z</dcterms:created>
  <dcterms:modified xsi:type="dcterms:W3CDTF">2019-07-21T04:09:00Z</dcterms:modified>
</cp:coreProperties>
</file>