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EFD9BE" w14:textId="77777777" w:rsidR="00303449" w:rsidRDefault="00303449" w:rsidP="003034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3091">
        <w:rPr>
          <w:rFonts w:ascii="Times New Roman" w:hAnsi="Times New Roman" w:cs="Times New Roman"/>
          <w:b/>
          <w:sz w:val="24"/>
          <w:szCs w:val="24"/>
        </w:rPr>
        <w:t>A</w:t>
      </w:r>
      <w:r w:rsidR="00D30B26">
        <w:rPr>
          <w:rFonts w:ascii="Times New Roman" w:hAnsi="Times New Roman" w:cs="Times New Roman"/>
          <w:b/>
          <w:sz w:val="24"/>
          <w:szCs w:val="24"/>
        </w:rPr>
        <w:t>P</w:t>
      </w:r>
      <w:bookmarkStart w:id="0" w:name="_GoBack"/>
      <w:bookmarkEnd w:id="0"/>
      <w:r w:rsidRPr="006D3091">
        <w:rPr>
          <w:rFonts w:ascii="Times New Roman" w:hAnsi="Times New Roman" w:cs="Times New Roman"/>
          <w:b/>
          <w:sz w:val="24"/>
          <w:szCs w:val="24"/>
        </w:rPr>
        <w:t>ML: How clinical presentations can delay diagnosis</w:t>
      </w:r>
    </w:p>
    <w:p w14:paraId="348137F9" w14:textId="77777777" w:rsidR="00303449" w:rsidRDefault="00303449" w:rsidP="0030344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Abstract:</w:t>
      </w:r>
    </w:p>
    <w:p w14:paraId="5C4D1F27" w14:textId="77777777" w:rsidR="00303449" w:rsidRDefault="00303449" w:rsidP="0030344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F1205">
        <w:rPr>
          <w:rFonts w:ascii="Times New Roman" w:hAnsi="Times New Roman" w:cs="Times New Roman"/>
          <w:sz w:val="24"/>
          <w:szCs w:val="24"/>
        </w:rPr>
        <w:t xml:space="preserve">Acute </w:t>
      </w:r>
      <w:proofErr w:type="spellStart"/>
      <w:r w:rsidRPr="006F1205">
        <w:rPr>
          <w:rFonts w:ascii="Times New Roman" w:hAnsi="Times New Roman" w:cs="Times New Roman"/>
          <w:sz w:val="24"/>
          <w:szCs w:val="24"/>
        </w:rPr>
        <w:t>promyelocytic</w:t>
      </w:r>
      <w:proofErr w:type="spellEnd"/>
      <w:r w:rsidRPr="006F1205">
        <w:rPr>
          <w:rFonts w:ascii="Times New Roman" w:hAnsi="Times New Roman" w:cs="Times New Roman"/>
          <w:sz w:val="24"/>
          <w:szCs w:val="24"/>
        </w:rPr>
        <w:t xml:space="preserve"> leukemia is a rare form of acute myeloid leukemia, representing 5-10% of adult cases of AML. There are an estimated 600-800 newly diagnosed cases in the US every year. It is most commonly taught in medical schools that the presenting symptoms of APML are symptoms of coagulopathy</w:t>
      </w:r>
      <w:proofErr w:type="gramStart"/>
      <w:r w:rsidRPr="006F1205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6F1205">
        <w:rPr>
          <w:rFonts w:ascii="Times New Roman" w:hAnsi="Times New Roman" w:cs="Times New Roman"/>
          <w:sz w:val="24"/>
          <w:szCs w:val="24"/>
        </w:rPr>
        <w:t xml:space="preserve"> thrombocytopenia, </w:t>
      </w:r>
      <w:proofErr w:type="spellStart"/>
      <w:r w:rsidRPr="006F1205">
        <w:rPr>
          <w:rFonts w:ascii="Times New Roman" w:hAnsi="Times New Roman" w:cs="Times New Roman"/>
          <w:sz w:val="24"/>
          <w:szCs w:val="24"/>
        </w:rPr>
        <w:t>petechiae</w:t>
      </w:r>
      <w:proofErr w:type="spellEnd"/>
      <w:r w:rsidRPr="006F1205">
        <w:rPr>
          <w:rFonts w:ascii="Times New Roman" w:hAnsi="Times New Roman" w:cs="Times New Roman"/>
          <w:sz w:val="24"/>
          <w:szCs w:val="24"/>
        </w:rPr>
        <w:t xml:space="preserve">, bleeding from the gums. The most severe presentation of APML is of disseminated intravascular coagulation. </w:t>
      </w:r>
      <w:r>
        <w:rPr>
          <w:rFonts w:ascii="Times New Roman" w:hAnsi="Times New Roman" w:cs="Times New Roman"/>
          <w:sz w:val="24"/>
          <w:szCs w:val="24"/>
        </w:rPr>
        <w:t xml:space="preserve">It is critical to diagnose APML as soon as possible as a delay in diagnosis can lead to severe consequences of bleeding, DIC and mortality. </w:t>
      </w:r>
      <w:r w:rsidRPr="006F1205">
        <w:rPr>
          <w:rFonts w:ascii="Times New Roman" w:hAnsi="Times New Roman" w:cs="Times New Roman"/>
          <w:sz w:val="24"/>
          <w:szCs w:val="24"/>
        </w:rPr>
        <w:t>The coagulopathy associated with APML is believed to be due to an activation of protease activity as well as increased fibrinolysis. However, a pro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6F1205">
        <w:rPr>
          <w:rFonts w:ascii="Times New Roman" w:hAnsi="Times New Roman" w:cs="Times New Roman"/>
          <w:sz w:val="24"/>
          <w:szCs w:val="24"/>
        </w:rPr>
        <w:t xml:space="preserve">thrombotic state is also associated with APML although this is </w:t>
      </w:r>
      <w:r>
        <w:rPr>
          <w:rFonts w:ascii="Times New Roman" w:hAnsi="Times New Roman" w:cs="Times New Roman"/>
          <w:sz w:val="24"/>
          <w:szCs w:val="24"/>
        </w:rPr>
        <w:t xml:space="preserve">exceedingly </w:t>
      </w:r>
      <w:r w:rsidRPr="006F1205">
        <w:rPr>
          <w:rFonts w:ascii="Times New Roman" w:hAnsi="Times New Roman" w:cs="Times New Roman"/>
          <w:sz w:val="24"/>
          <w:szCs w:val="24"/>
        </w:rPr>
        <w:t>rare</w:t>
      </w:r>
      <w:r>
        <w:rPr>
          <w:rFonts w:ascii="Times New Roman" w:hAnsi="Times New Roman" w:cs="Times New Roman"/>
          <w:sz w:val="24"/>
          <w:szCs w:val="24"/>
        </w:rPr>
        <w:t xml:space="preserve"> and rarely described in case reports</w:t>
      </w:r>
      <w:r w:rsidRPr="006F120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It is critical to diagnose APML as soon as possible as a delay in diagnosis can lead to severe consequences of bleeding, DIC and mortality. </w:t>
      </w:r>
      <w:r w:rsidRPr="006F1205">
        <w:rPr>
          <w:rFonts w:ascii="Times New Roman" w:hAnsi="Times New Roman" w:cs="Times New Roman"/>
          <w:sz w:val="24"/>
          <w:szCs w:val="24"/>
        </w:rPr>
        <w:t>This case report will discuss an acute case of APML diagnosed after</w:t>
      </w:r>
      <w:r>
        <w:rPr>
          <w:rFonts w:ascii="Times New Roman" w:hAnsi="Times New Roman" w:cs="Times New Roman"/>
          <w:sz w:val="24"/>
          <w:szCs w:val="24"/>
        </w:rPr>
        <w:t xml:space="preserve"> presentation with acute ischemic stroke</w:t>
      </w:r>
      <w:r w:rsidRPr="006F120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5B0F0E4" w14:textId="77777777" w:rsidR="00511FA6" w:rsidRDefault="00511FA6"/>
    <w:sectPr w:rsidR="00511FA6" w:rsidSect="00511FA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449"/>
    <w:rsid w:val="00303449"/>
    <w:rsid w:val="00511FA6"/>
    <w:rsid w:val="00D30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804A57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449"/>
    <w:pPr>
      <w:spacing w:after="160" w:line="259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449"/>
    <w:pPr>
      <w:spacing w:after="160" w:line="259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986</Characters>
  <Application>Microsoft Macintosh Word</Application>
  <DocSecurity>0</DocSecurity>
  <Lines>8</Lines>
  <Paragraphs>2</Paragraphs>
  <ScaleCrop>false</ScaleCrop>
  <Company>SGU</Company>
  <LinksUpToDate>false</LinksUpToDate>
  <CharactersWithSpaces>1156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Madeline Kirby</dc:creator>
  <cp:keywords/>
  <dc:description/>
  <cp:lastModifiedBy>Madeline Kirby</cp:lastModifiedBy>
  <cp:revision>2</cp:revision>
  <dcterms:created xsi:type="dcterms:W3CDTF">2018-09-13T22:29:00Z</dcterms:created>
  <dcterms:modified xsi:type="dcterms:W3CDTF">2018-09-13T22:31:00Z</dcterms:modified>
</cp:coreProperties>
</file>