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115" w:rsidRDefault="00094115" w:rsidP="00094115">
      <w:pPr>
        <w:pStyle w:val="BodyText"/>
        <w:spacing w:before="73" w:line="198" w:lineRule="exact"/>
        <w:ind w:left="100" w:right="5987"/>
        <w:jc w:val="both"/>
        <w:rPr>
          <w:rFonts w:ascii="Arial"/>
        </w:rPr>
      </w:pPr>
      <w:bookmarkStart w:id="0" w:name="_GoBack"/>
      <w:bookmarkEnd w:id="0"/>
    </w:p>
    <w:p w:rsidR="00094115" w:rsidRPr="00094115" w:rsidRDefault="00094115" w:rsidP="00094115">
      <w:pPr>
        <w:shd w:val="clear" w:color="auto" w:fill="FFFFFF"/>
        <w:spacing w:line="360" w:lineRule="auto"/>
        <w:jc w:val="both"/>
        <w:rPr>
          <w:rFonts w:ascii="Arial"/>
          <w:b/>
          <w:sz w:val="20"/>
          <w:szCs w:val="20"/>
        </w:rPr>
      </w:pPr>
      <w:r w:rsidRPr="00094115">
        <w:rPr>
          <w:rFonts w:ascii="Arial"/>
          <w:b/>
          <w:sz w:val="20"/>
          <w:szCs w:val="20"/>
        </w:rPr>
        <w:t>Determinants of Long Acting Reversible Contraception Method Use among Mothers in Extended Postpartum Period, Durame Town, Southern Ethiopia: A Cross Sectional Community Based Survey</w:t>
      </w:r>
    </w:p>
    <w:p w:rsidR="00094115" w:rsidRPr="00094115" w:rsidRDefault="00094115" w:rsidP="00094115">
      <w:pPr>
        <w:shd w:val="clear" w:color="auto" w:fill="FFFFFF"/>
        <w:spacing w:line="360" w:lineRule="auto"/>
        <w:jc w:val="both"/>
        <w:rPr>
          <w:rFonts w:ascii="Arial"/>
          <w:b/>
          <w:sz w:val="20"/>
          <w:szCs w:val="20"/>
        </w:rPr>
        <w:sectPr w:rsidR="00094115" w:rsidRPr="00094115">
          <w:headerReference w:type="default" r:id="rId8"/>
          <w:footerReference w:type="default" r:id="rId9"/>
          <w:type w:val="continuous"/>
          <w:pgSz w:w="11910" w:h="16840"/>
          <w:pgMar w:top="1740" w:right="600" w:bottom="840" w:left="620" w:header="541" w:footer="642" w:gutter="0"/>
          <w:cols w:space="720"/>
        </w:sectPr>
      </w:pPr>
    </w:p>
    <w:p w:rsidR="00094115" w:rsidRDefault="00094115" w:rsidP="00094115">
      <w:pPr>
        <w:pStyle w:val="BodyText"/>
        <w:spacing w:before="73" w:line="198" w:lineRule="exact"/>
        <w:ind w:left="100" w:right="5987"/>
        <w:jc w:val="both"/>
        <w:rPr>
          <w:rFonts w:ascii="Arial"/>
        </w:rPr>
      </w:pPr>
    </w:p>
    <w:p w:rsidR="00094115" w:rsidRDefault="00094115" w:rsidP="00094115">
      <w:pPr>
        <w:pStyle w:val="BodyText"/>
        <w:spacing w:before="73" w:line="198" w:lineRule="exact"/>
        <w:ind w:left="100" w:right="5987"/>
        <w:jc w:val="both"/>
        <w:rPr>
          <w:rFonts w:ascii="Arial"/>
        </w:rPr>
      </w:pPr>
      <w:r>
        <w:rPr>
          <w:rFonts w:ascii="Arial"/>
        </w:rPr>
        <w:t>Yirga Ewnetu</w:t>
      </w:r>
      <w:r w:rsidR="005973B9">
        <w:rPr>
          <w:rFonts w:ascii="Arial"/>
        </w:rPr>
        <w:t>,</w:t>
      </w:r>
      <w:r>
        <w:rPr>
          <w:rFonts w:ascii="Arial"/>
        </w:rPr>
        <w:t xml:space="preserve"> Engender Health,</w:t>
      </w:r>
      <w:r w:rsidR="005973B9">
        <w:rPr>
          <w:rFonts w:ascii="Arial"/>
        </w:rPr>
        <w:t xml:space="preserve"> </w:t>
      </w:r>
      <w:r>
        <w:rPr>
          <w:rFonts w:ascii="Arial"/>
        </w:rPr>
        <w:t>Ethiopia</w:t>
      </w:r>
    </w:p>
    <w:p w:rsidR="00094115" w:rsidRDefault="00094115" w:rsidP="00094115">
      <w:pPr>
        <w:pStyle w:val="BodyText"/>
        <w:spacing w:before="73" w:line="198" w:lineRule="exact"/>
        <w:ind w:left="100" w:right="5987"/>
        <w:jc w:val="both"/>
        <w:rPr>
          <w:rFonts w:ascii="Arial"/>
        </w:rPr>
      </w:pPr>
      <w:proofErr w:type="spellStart"/>
      <w:r>
        <w:rPr>
          <w:rFonts w:ascii="Arial"/>
        </w:rPr>
        <w:t>Mesele</w:t>
      </w:r>
      <w:proofErr w:type="spellEnd"/>
      <w:r>
        <w:rPr>
          <w:rFonts w:ascii="Arial"/>
        </w:rPr>
        <w:t xml:space="preserve"> </w:t>
      </w:r>
      <w:proofErr w:type="spellStart"/>
      <w:r>
        <w:rPr>
          <w:rFonts w:ascii="Arial"/>
        </w:rPr>
        <w:t>Damtie</w:t>
      </w:r>
      <w:proofErr w:type="spellEnd"/>
      <w:r>
        <w:rPr>
          <w:rFonts w:ascii="Arial"/>
        </w:rPr>
        <w:t xml:space="preserve">, Abt Inc., Ethiopia </w:t>
      </w:r>
    </w:p>
    <w:p w:rsidR="005973B9" w:rsidRDefault="00094115" w:rsidP="00094115">
      <w:pPr>
        <w:pStyle w:val="BodyText"/>
        <w:spacing w:before="73" w:line="198" w:lineRule="exact"/>
        <w:ind w:left="100" w:right="5987"/>
        <w:jc w:val="both"/>
        <w:rPr>
          <w:rFonts w:ascii="Arial"/>
        </w:rPr>
      </w:pPr>
      <w:r>
        <w:rPr>
          <w:rFonts w:ascii="Arial"/>
        </w:rPr>
        <w:t>Ewenat G/Hanna, Addis continental institute of public health, Ethiopia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094115">
          <w:type w:val="continuous"/>
          <w:pgSz w:w="11910" w:h="16840"/>
          <w:pgMar w:top="1740" w:right="600" w:bottom="840" w:left="620" w:header="541" w:footer="642" w:gutter="0"/>
          <w:cols w:space="720"/>
        </w:sectPr>
      </w:pPr>
    </w:p>
    <w:p w:rsidR="00094115" w:rsidRPr="00094115" w:rsidRDefault="00094115" w:rsidP="00094115">
      <w:pPr>
        <w:shd w:val="clear" w:color="auto" w:fill="FFFFFF"/>
        <w:spacing w:line="360" w:lineRule="auto"/>
        <w:jc w:val="both"/>
        <w:rPr>
          <w:rFonts w:ascii="Arial"/>
          <w:b/>
          <w:sz w:val="18"/>
          <w:szCs w:val="18"/>
        </w:rPr>
      </w:pPr>
      <w:r w:rsidRPr="00094115">
        <w:rPr>
          <w:rFonts w:ascii="Arial"/>
          <w:b/>
          <w:sz w:val="18"/>
          <w:szCs w:val="18"/>
        </w:rPr>
        <w:lastRenderedPageBreak/>
        <w:t>ABSTRACT</w:t>
      </w:r>
    </w:p>
    <w:p w:rsidR="00094115" w:rsidRDefault="00094115" w:rsidP="00094115">
      <w:pPr>
        <w:shd w:val="clear" w:color="auto" w:fill="FFFFFF"/>
        <w:spacing w:line="360" w:lineRule="auto"/>
        <w:jc w:val="both"/>
        <w:rPr>
          <w:rFonts w:ascii="Arial"/>
          <w:sz w:val="18"/>
          <w:szCs w:val="18"/>
        </w:rPr>
        <w:sectPr w:rsidR="00094115" w:rsidSect="00094115">
          <w:type w:val="continuous"/>
          <w:pgSz w:w="11910" w:h="16840"/>
          <w:pgMar w:top="1740" w:right="600" w:bottom="840" w:left="620" w:header="720" w:footer="720" w:gutter="0"/>
          <w:cols w:space="720"/>
        </w:sectPr>
      </w:pPr>
    </w:p>
    <w:p w:rsidR="00094115" w:rsidRPr="00094115" w:rsidRDefault="00094115" w:rsidP="00094115">
      <w:pPr>
        <w:shd w:val="clear" w:color="auto" w:fill="FFFFFF"/>
        <w:spacing w:line="360" w:lineRule="auto"/>
        <w:jc w:val="both"/>
        <w:rPr>
          <w:rFonts w:ascii="Arial"/>
          <w:sz w:val="18"/>
          <w:szCs w:val="18"/>
        </w:rPr>
      </w:pPr>
      <w:r w:rsidRPr="00094115">
        <w:rPr>
          <w:rFonts w:ascii="Arial"/>
          <w:sz w:val="18"/>
          <w:szCs w:val="18"/>
        </w:rPr>
        <w:lastRenderedPageBreak/>
        <w:t>Background: After a live birth, there is much unsatisfied interest in, and unmet need for contraception. Waiting at least for 24 months before attempting the next pregnancy was recommended to reduce the risk of adverse maternal, perinatal and infant outcomes.</w:t>
      </w:r>
    </w:p>
    <w:p w:rsidR="00094115" w:rsidRPr="00094115" w:rsidRDefault="00094115" w:rsidP="00094115">
      <w:pPr>
        <w:shd w:val="clear" w:color="auto" w:fill="FFFFFF"/>
        <w:spacing w:line="360" w:lineRule="auto"/>
        <w:jc w:val="both"/>
        <w:rPr>
          <w:rFonts w:ascii="Arial"/>
          <w:sz w:val="18"/>
          <w:szCs w:val="18"/>
        </w:rPr>
      </w:pPr>
      <w:r w:rsidRPr="00094115">
        <w:rPr>
          <w:rFonts w:ascii="Arial"/>
          <w:sz w:val="18"/>
          <w:szCs w:val="18"/>
        </w:rPr>
        <w:t>Objective: To assess the determinants of long acting reversible contraception method use among mothers in extended postpartum period in Durame Town, Southern Ethiopia.</w:t>
      </w:r>
    </w:p>
    <w:p w:rsidR="00094115" w:rsidRPr="00094115" w:rsidRDefault="00094115" w:rsidP="00094115">
      <w:pPr>
        <w:shd w:val="clear" w:color="auto" w:fill="FFFFFF"/>
        <w:jc w:val="both"/>
        <w:rPr>
          <w:rFonts w:ascii="Arial"/>
          <w:sz w:val="18"/>
          <w:szCs w:val="18"/>
        </w:rPr>
      </w:pPr>
    </w:p>
    <w:p w:rsidR="00094115" w:rsidRPr="00094115" w:rsidRDefault="00094115" w:rsidP="00094115">
      <w:pPr>
        <w:shd w:val="clear" w:color="auto" w:fill="FFFFFF"/>
        <w:spacing w:line="360" w:lineRule="auto"/>
        <w:jc w:val="both"/>
        <w:rPr>
          <w:rFonts w:ascii="Arial"/>
          <w:sz w:val="18"/>
          <w:szCs w:val="18"/>
        </w:rPr>
      </w:pPr>
      <w:r w:rsidRPr="00094115">
        <w:rPr>
          <w:rFonts w:ascii="Arial"/>
          <w:sz w:val="18"/>
          <w:szCs w:val="18"/>
        </w:rPr>
        <w:t xml:space="preserve"> Methods: A community based cross sectional study was conducted in Durame Town, Southern Ethiopia in December, 2014. Systematic random sampling technique was employed to recruit a total 460 study participants. Structured questioner was used to collect the data. Bivariate logistic regression analysis and Multivariable logistic regression was conducted to identify all possible factors and to control confounding. Adjusted Odds Ratio (AOR) with 95% Confidence Interval (CI) was computed in identifying the real factors. </w:t>
      </w:r>
    </w:p>
    <w:p w:rsidR="00094115" w:rsidRPr="00094115" w:rsidRDefault="00094115" w:rsidP="00094115">
      <w:pPr>
        <w:shd w:val="clear" w:color="auto" w:fill="FFFFFF"/>
        <w:spacing w:line="360" w:lineRule="auto"/>
        <w:jc w:val="both"/>
        <w:rPr>
          <w:rFonts w:ascii="Arial"/>
          <w:sz w:val="18"/>
          <w:szCs w:val="18"/>
        </w:rPr>
      </w:pPr>
    </w:p>
    <w:p w:rsidR="00094115" w:rsidRPr="00094115" w:rsidRDefault="00094115" w:rsidP="00094115">
      <w:pPr>
        <w:shd w:val="clear" w:color="auto" w:fill="FFFFFF"/>
        <w:spacing w:line="360" w:lineRule="auto"/>
        <w:jc w:val="both"/>
        <w:rPr>
          <w:rFonts w:ascii="Arial"/>
          <w:sz w:val="18"/>
          <w:szCs w:val="18"/>
        </w:rPr>
      </w:pPr>
      <w:r w:rsidRPr="00094115">
        <w:rPr>
          <w:rFonts w:ascii="Arial"/>
          <w:sz w:val="18"/>
          <w:szCs w:val="18"/>
        </w:rPr>
        <w:t xml:space="preserve"> Results: In this study we found that the prevalence of LARC </w:t>
      </w:r>
      <w:r w:rsidRPr="00094115">
        <w:rPr>
          <w:rFonts w:ascii="Arial"/>
          <w:sz w:val="18"/>
          <w:szCs w:val="18"/>
        </w:rPr>
        <w:lastRenderedPageBreak/>
        <w:t xml:space="preserve">method use among mothers during their extended postpartum period was 36.7% (95%CI: 32.2, 41.0). The unmet family planning need of mothers in the extended postpartum period was 27.9%. The odds of using LARC by literate mother were four fold higher than their counterpart illiterate mothers (AOR 4.09 95%CI: 1.68, 9.58, P value &lt; 0.001). The odds of mother who had pervious experiences of using LARC were up to eight folds higher than mother never used LARC methods (AOR 7.84 95% CI: 3.78, 16.23, P value&lt; 0.001). Mother who received counseling service on LARC methods during delivery was up to three times more likely to utilize the services than not counseled (AOR 3.29 95% CI: 1.53, 7.03, P value &lt; 0.001). And odds of mothers who received counseling service on LARC during immediate postpartum period were up to five fold more likely to opt method than never got the counseling service (AOR 4.55 95 % CI: 1.94, 10.66, P value &lt; 0.001). </w:t>
      </w:r>
    </w:p>
    <w:p w:rsidR="00094115" w:rsidRPr="00094115" w:rsidRDefault="00094115" w:rsidP="00094115">
      <w:pPr>
        <w:shd w:val="clear" w:color="auto" w:fill="FFFFFF"/>
        <w:spacing w:line="360" w:lineRule="auto"/>
        <w:jc w:val="both"/>
        <w:rPr>
          <w:rFonts w:ascii="Arial"/>
          <w:sz w:val="18"/>
          <w:szCs w:val="18"/>
        </w:rPr>
      </w:pPr>
    </w:p>
    <w:p w:rsidR="00094115" w:rsidRDefault="00094115" w:rsidP="00094115">
      <w:pPr>
        <w:shd w:val="clear" w:color="auto" w:fill="FFFFFF"/>
        <w:spacing w:line="360" w:lineRule="auto"/>
        <w:jc w:val="both"/>
        <w:rPr>
          <w:rFonts w:ascii="Arial"/>
          <w:sz w:val="18"/>
          <w:szCs w:val="18"/>
        </w:rPr>
        <w:sectPr w:rsidR="00094115" w:rsidSect="00094115">
          <w:type w:val="continuous"/>
          <w:pgSz w:w="11910" w:h="16840"/>
          <w:pgMar w:top="1740" w:right="600" w:bottom="840" w:left="620" w:header="720" w:footer="720" w:gutter="0"/>
          <w:cols w:num="2" w:space="720"/>
        </w:sectPr>
      </w:pPr>
      <w:r w:rsidRPr="00094115">
        <w:rPr>
          <w:rFonts w:ascii="Arial"/>
          <w:sz w:val="18"/>
          <w:szCs w:val="18"/>
        </w:rPr>
        <w:t xml:space="preserve">Conclusions and Recommendations: about one third of mothers utilized LARC methods and another one third of mother had unmet </w:t>
      </w:r>
    </w:p>
    <w:p w:rsidR="00094115" w:rsidRPr="00094115" w:rsidRDefault="00094115" w:rsidP="00094115">
      <w:pPr>
        <w:shd w:val="clear" w:color="auto" w:fill="FFFFFF"/>
        <w:spacing w:line="360" w:lineRule="auto"/>
        <w:jc w:val="both"/>
        <w:rPr>
          <w:rFonts w:ascii="Arial"/>
          <w:sz w:val="18"/>
          <w:szCs w:val="18"/>
        </w:rPr>
      </w:pPr>
      <w:r w:rsidRPr="00094115">
        <w:rPr>
          <w:rFonts w:ascii="Arial"/>
          <w:sz w:val="18"/>
          <w:szCs w:val="18"/>
        </w:rPr>
        <w:lastRenderedPageBreak/>
        <w:t>need for family planning. Participant</w:t>
      </w:r>
      <w:r w:rsidRPr="00094115">
        <w:rPr>
          <w:rFonts w:ascii="Arial"/>
          <w:sz w:val="18"/>
          <w:szCs w:val="18"/>
        </w:rPr>
        <w:t>’</w:t>
      </w:r>
      <w:r w:rsidRPr="00094115">
        <w:rPr>
          <w:rFonts w:ascii="Arial"/>
          <w:sz w:val="18"/>
          <w:szCs w:val="18"/>
        </w:rPr>
        <w:t xml:space="preserve">s education, previous history of using LARC methods, receiving counseling services on LARC during delivery and immediate postpartum periods were found major determinant for LARC use. Educating women, providing </w:t>
      </w:r>
      <w:r w:rsidRPr="00094115">
        <w:rPr>
          <w:rFonts w:ascii="Arial"/>
          <w:sz w:val="18"/>
          <w:szCs w:val="18"/>
        </w:rPr>
        <w:lastRenderedPageBreak/>
        <w:t>counseling service on LARC methods during antenatal, delivery and postnatal were recommended.</w:t>
      </w:r>
    </w:p>
    <w:p w:rsidR="00094115" w:rsidRDefault="00094115">
      <w:pPr>
        <w:pStyle w:val="Heading3"/>
        <w:spacing w:before="74"/>
        <w:rPr>
          <w:rFonts w:eastAsia="Tw Cen MT" w:hAnsi="Tw Cen MT" w:cs="Tw Cen MT"/>
          <w:b w:val="0"/>
          <w:bCs w:val="0"/>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FB441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9710C">
      <w:pPr>
        <w:spacing w:before="62"/>
        <w:ind w:left="4217" w:right="4235"/>
        <w:jc w:val="center"/>
        <w:rPr>
          <w:rFonts w:ascii="Arial"/>
          <w:sz w:val="14"/>
        </w:rPr>
      </w:pPr>
      <w:r>
        <w:rPr>
          <w:rFonts w:ascii="Arial"/>
          <w:sz w:val="14"/>
        </w:rPr>
        <w:t xml:space="preserve">Email: </w:t>
      </w:r>
      <w:hyperlink r:id="rId10" w:history="1">
        <w:r w:rsidR="00C921E1" w:rsidRPr="00B15EC5">
          <w:rPr>
            <w:rStyle w:val="Hyperlink"/>
            <w:rFonts w:ascii="Arial"/>
            <w:sz w:val="14"/>
          </w:rPr>
          <w:t>yewnetu@gmail.com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90D5E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DF0" w:rsidRDefault="00551DF0">
      <w:r>
        <w:separator/>
      </w:r>
    </w:p>
  </w:endnote>
  <w:endnote w:type="continuationSeparator" w:id="0">
    <w:p w:rsidR="00551DF0" w:rsidRDefault="00551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DF0" w:rsidRDefault="00551DF0">
      <w:r>
        <w:separator/>
      </w:r>
    </w:p>
  </w:footnote>
  <w:footnote w:type="continuationSeparator" w:id="0">
    <w:p w:rsidR="00551DF0" w:rsidRDefault="00551D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D5C2BAD"/>
    <w:multiLevelType w:val="hybridMultilevel"/>
    <w:tmpl w:val="97A03B8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4115"/>
    <w:rsid w:val="000E2911"/>
    <w:rsid w:val="001263DF"/>
    <w:rsid w:val="001E16CF"/>
    <w:rsid w:val="00292ED9"/>
    <w:rsid w:val="00404E5B"/>
    <w:rsid w:val="00414F7B"/>
    <w:rsid w:val="004355DC"/>
    <w:rsid w:val="004749B4"/>
    <w:rsid w:val="00494130"/>
    <w:rsid w:val="004A44C3"/>
    <w:rsid w:val="004F3523"/>
    <w:rsid w:val="00551DF0"/>
    <w:rsid w:val="005973B9"/>
    <w:rsid w:val="005B3A56"/>
    <w:rsid w:val="006060CE"/>
    <w:rsid w:val="0063497F"/>
    <w:rsid w:val="00873DF0"/>
    <w:rsid w:val="008756E6"/>
    <w:rsid w:val="009B2D44"/>
    <w:rsid w:val="00A07E82"/>
    <w:rsid w:val="00A9710C"/>
    <w:rsid w:val="00AE3E37"/>
    <w:rsid w:val="00B21A57"/>
    <w:rsid w:val="00C33602"/>
    <w:rsid w:val="00C921E1"/>
    <w:rsid w:val="00CD6F55"/>
    <w:rsid w:val="00DE3104"/>
    <w:rsid w:val="00F72EEA"/>
    <w:rsid w:val="00F84CAE"/>
    <w:rsid w:val="00FD75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B64523-1CBD-4820-A85A-FCDDE0D8E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yewnetu@gmail.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BB220-F359-4A49-ACFB-DF1329E83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Yirga Ewnetu</cp:lastModifiedBy>
  <cp:revision>2</cp:revision>
  <dcterms:created xsi:type="dcterms:W3CDTF">2016-12-05T07:26:00Z</dcterms:created>
  <dcterms:modified xsi:type="dcterms:W3CDTF">2016-12-05T07:26:00Z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