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70A" w:rsidRPr="00AD0BCE" w:rsidRDefault="007C770A" w:rsidP="007C770A">
      <w:pPr>
        <w:spacing w:line="240" w:lineRule="auto"/>
        <w:rPr>
          <w:rFonts w:asciiTheme="majorBidi" w:eastAsia="Times New Roman" w:hAnsiTheme="majorBidi" w:cstheme="majorBidi"/>
          <w:b/>
          <w:bCs/>
          <w:iCs/>
          <w:sz w:val="32"/>
          <w:szCs w:val="32"/>
          <w:lang w:val="en-US"/>
        </w:rPr>
      </w:pPr>
      <w:r w:rsidRPr="00AD0BCE">
        <w:rPr>
          <w:rFonts w:asciiTheme="majorBidi" w:eastAsia="Times New Roman" w:hAnsiTheme="majorBidi" w:cstheme="majorBidi"/>
          <w:b/>
          <w:bCs/>
          <w:iCs/>
          <w:sz w:val="32"/>
          <w:szCs w:val="32"/>
          <w:lang w:val="en-US"/>
        </w:rPr>
        <w:t>DOES BMI REALLY ALTERE THE HOR</w:t>
      </w:r>
      <w:r>
        <w:rPr>
          <w:rFonts w:asciiTheme="majorBidi" w:eastAsia="Times New Roman" w:hAnsiTheme="majorBidi" w:cstheme="majorBidi"/>
          <w:b/>
          <w:bCs/>
          <w:iCs/>
          <w:sz w:val="32"/>
          <w:szCs w:val="32"/>
          <w:lang w:val="en-US"/>
        </w:rPr>
        <w:t>MONAL PROFIL IN INFERTILE WOMEN</w:t>
      </w:r>
      <w:r w:rsidRPr="00AD0BCE">
        <w:rPr>
          <w:rFonts w:asciiTheme="majorBidi" w:eastAsia="Times New Roman" w:hAnsiTheme="majorBidi" w:cstheme="majorBidi"/>
          <w:b/>
          <w:bCs/>
          <w:iCs/>
          <w:sz w:val="32"/>
          <w:szCs w:val="32"/>
          <w:lang w:val="en-US"/>
        </w:rPr>
        <w:t>?  RETROSPECTIVE STUDY IN THE REGION OF SIDI BEL ABBES (WEST ALGERIA)</w:t>
      </w:r>
    </w:p>
    <w:p w:rsidR="007C770A" w:rsidRPr="00AD0BCE" w:rsidRDefault="007C770A" w:rsidP="007C770A">
      <w:pPr>
        <w:spacing w:line="240" w:lineRule="auto"/>
        <w:jc w:val="center"/>
        <w:rPr>
          <w:rFonts w:asciiTheme="majorBidi" w:eastAsia="Times New Roman" w:hAnsiTheme="majorBidi" w:cstheme="majorBidi"/>
          <w:b/>
          <w:sz w:val="20"/>
          <w:szCs w:val="20"/>
          <w:lang w:val="en-US"/>
        </w:rPr>
      </w:pPr>
    </w:p>
    <w:p w:rsidR="007C770A" w:rsidRPr="00AD0BCE" w:rsidRDefault="007C770A" w:rsidP="007C770A">
      <w:pPr>
        <w:spacing w:line="240" w:lineRule="auto"/>
        <w:ind w:left="-270"/>
        <w:jc w:val="center"/>
        <w:rPr>
          <w:rFonts w:asciiTheme="majorBidi" w:eastAsia="Times New Roman" w:hAnsiTheme="majorBidi" w:cstheme="majorBidi"/>
          <w:b/>
          <w:color w:val="000000"/>
          <w:sz w:val="24"/>
          <w:szCs w:val="24"/>
          <w:lang w:val="en-US"/>
        </w:rPr>
      </w:pPr>
      <w:r>
        <w:rPr>
          <w:rFonts w:asciiTheme="majorBidi" w:eastAsia="Times New Roman" w:hAnsiTheme="majorBidi" w:cstheme="majorBidi"/>
          <w:b/>
          <w:color w:val="000000"/>
          <w:sz w:val="24"/>
          <w:szCs w:val="24"/>
          <w:lang w:val="en-US"/>
        </w:rPr>
        <w:t xml:space="preserve"> </w:t>
      </w:r>
      <w:proofErr w:type="spellStart"/>
      <w:r w:rsidR="00B31773">
        <w:rPr>
          <w:rFonts w:asciiTheme="majorBidi" w:eastAsia="Times New Roman" w:hAnsiTheme="majorBidi" w:cstheme="majorBidi"/>
          <w:b/>
          <w:color w:val="000000"/>
          <w:sz w:val="24"/>
          <w:szCs w:val="24"/>
          <w:lang w:val="en-US"/>
        </w:rPr>
        <w:t>Hadjer</w:t>
      </w:r>
      <w:proofErr w:type="spellEnd"/>
      <w:r w:rsidR="00B31773">
        <w:rPr>
          <w:rFonts w:asciiTheme="majorBidi" w:eastAsia="Times New Roman" w:hAnsiTheme="majorBidi" w:cstheme="majorBidi"/>
          <w:b/>
          <w:color w:val="000000"/>
          <w:sz w:val="24"/>
          <w:szCs w:val="24"/>
          <w:lang w:val="en-US"/>
        </w:rPr>
        <w:t xml:space="preserve"> </w:t>
      </w:r>
      <w:proofErr w:type="spellStart"/>
      <w:r w:rsidR="00B31773">
        <w:rPr>
          <w:rFonts w:asciiTheme="majorBidi" w:eastAsia="Times New Roman" w:hAnsiTheme="majorBidi" w:cstheme="majorBidi"/>
          <w:b/>
          <w:color w:val="000000"/>
          <w:sz w:val="24"/>
          <w:szCs w:val="24"/>
          <w:lang w:val="en-US"/>
        </w:rPr>
        <w:t>Bekhadda</w:t>
      </w:r>
      <w:proofErr w:type="spellEnd"/>
      <w:r>
        <w:rPr>
          <w:rFonts w:asciiTheme="majorBidi" w:eastAsia="Times New Roman" w:hAnsiTheme="majorBidi" w:cstheme="majorBidi"/>
          <w:b/>
          <w:color w:val="000000"/>
          <w:sz w:val="24"/>
          <w:szCs w:val="24"/>
          <w:lang w:val="en-US"/>
        </w:rPr>
        <w:t xml:space="preserve">; </w:t>
      </w:r>
      <w:r w:rsidRPr="00AD0BCE">
        <w:rPr>
          <w:rFonts w:asciiTheme="majorBidi" w:eastAsia="Times New Roman" w:hAnsiTheme="majorBidi" w:cstheme="majorBidi"/>
          <w:b/>
          <w:color w:val="000000"/>
          <w:sz w:val="24"/>
          <w:szCs w:val="24"/>
          <w:lang w:val="en-US"/>
        </w:rPr>
        <w:t xml:space="preserve">ABBASSIA </w:t>
      </w:r>
      <w:proofErr w:type="gramStart"/>
      <w:r w:rsidRPr="00AD0BCE">
        <w:rPr>
          <w:rFonts w:asciiTheme="majorBidi" w:eastAsia="Times New Roman" w:hAnsiTheme="majorBidi" w:cstheme="majorBidi"/>
          <w:b/>
          <w:color w:val="000000"/>
          <w:sz w:val="24"/>
          <w:szCs w:val="24"/>
          <w:lang w:val="en-US"/>
        </w:rPr>
        <w:t xml:space="preserve">DEMMOUCHE </w:t>
      </w:r>
      <w:r>
        <w:rPr>
          <w:rFonts w:asciiTheme="majorBidi" w:eastAsia="Times New Roman" w:hAnsiTheme="majorBidi" w:cstheme="majorBidi"/>
          <w:b/>
          <w:color w:val="000000"/>
          <w:sz w:val="24"/>
          <w:szCs w:val="24"/>
          <w:lang w:val="en-US"/>
        </w:rPr>
        <w:t>,</w:t>
      </w:r>
      <w:proofErr w:type="gramEnd"/>
      <w:r w:rsidR="000C37B8" w:rsidRPr="000C37B8">
        <w:rPr>
          <w:rFonts w:asciiTheme="majorBidi" w:eastAsia="Times New Roman" w:hAnsiTheme="majorBidi" w:cstheme="majorBidi"/>
          <w:b/>
          <w:color w:val="000000"/>
          <w:sz w:val="24"/>
          <w:szCs w:val="24"/>
          <w:lang w:val="en-US"/>
        </w:rPr>
        <w:t xml:space="preserve"> </w:t>
      </w:r>
      <w:r w:rsidR="000C37B8">
        <w:rPr>
          <w:rFonts w:asciiTheme="majorBidi" w:eastAsia="Times New Roman" w:hAnsiTheme="majorBidi" w:cstheme="majorBidi"/>
          <w:b/>
          <w:color w:val="000000"/>
          <w:sz w:val="24"/>
          <w:szCs w:val="24"/>
          <w:lang w:val="en-US"/>
        </w:rPr>
        <w:t>HICHAM MAÏ;</w:t>
      </w:r>
      <w:r>
        <w:rPr>
          <w:rFonts w:asciiTheme="majorBidi" w:eastAsia="Times New Roman" w:hAnsiTheme="majorBidi" w:cstheme="majorBidi"/>
          <w:b/>
          <w:color w:val="000000"/>
          <w:sz w:val="24"/>
          <w:szCs w:val="24"/>
          <w:lang w:val="en-US"/>
        </w:rPr>
        <w:t xml:space="preserve"> </w:t>
      </w:r>
      <w:r w:rsidRPr="00AD0BCE">
        <w:rPr>
          <w:rFonts w:asciiTheme="majorBidi" w:eastAsia="Times New Roman" w:hAnsiTheme="majorBidi" w:cstheme="majorBidi"/>
          <w:b/>
          <w:color w:val="000000"/>
          <w:sz w:val="24"/>
          <w:szCs w:val="24"/>
          <w:lang w:val="en-US"/>
        </w:rPr>
        <w:t>OUZNA DALI</w:t>
      </w:r>
      <w:r>
        <w:rPr>
          <w:rFonts w:asciiTheme="majorBidi" w:eastAsia="Times New Roman" w:hAnsiTheme="majorBidi" w:cstheme="majorBidi"/>
          <w:b/>
          <w:color w:val="000000"/>
          <w:sz w:val="24"/>
          <w:szCs w:val="24"/>
          <w:lang w:val="en-US"/>
        </w:rPr>
        <w:t xml:space="preserve">,  </w:t>
      </w:r>
      <w:proofErr w:type="spellStart"/>
      <w:r>
        <w:rPr>
          <w:rFonts w:asciiTheme="majorBidi" w:eastAsia="Times New Roman" w:hAnsiTheme="majorBidi" w:cstheme="majorBidi"/>
          <w:b/>
          <w:color w:val="000000"/>
          <w:sz w:val="24"/>
          <w:szCs w:val="24"/>
          <w:lang w:val="en-US"/>
        </w:rPr>
        <w:t>Dalila</w:t>
      </w:r>
      <w:proofErr w:type="spellEnd"/>
      <w:r>
        <w:rPr>
          <w:rFonts w:asciiTheme="majorBidi" w:eastAsia="Times New Roman" w:hAnsiTheme="majorBidi" w:cstheme="majorBidi"/>
          <w:b/>
          <w:color w:val="000000"/>
          <w:sz w:val="24"/>
          <w:szCs w:val="24"/>
          <w:lang w:val="en-US"/>
        </w:rPr>
        <w:t xml:space="preserve"> </w:t>
      </w:r>
      <w:proofErr w:type="spellStart"/>
      <w:r>
        <w:rPr>
          <w:rFonts w:asciiTheme="majorBidi" w:eastAsia="Times New Roman" w:hAnsiTheme="majorBidi" w:cstheme="majorBidi"/>
          <w:b/>
          <w:color w:val="000000"/>
          <w:sz w:val="24"/>
          <w:szCs w:val="24"/>
          <w:lang w:val="en-US"/>
        </w:rPr>
        <w:t>Ferrag</w:t>
      </w:r>
      <w:proofErr w:type="spellEnd"/>
      <w:r>
        <w:rPr>
          <w:rFonts w:asciiTheme="majorBidi" w:eastAsia="Times New Roman" w:hAnsiTheme="majorBidi" w:cstheme="majorBidi"/>
          <w:b/>
          <w:color w:val="000000"/>
          <w:sz w:val="24"/>
          <w:szCs w:val="24"/>
          <w:lang w:val="en-US"/>
        </w:rPr>
        <w:t xml:space="preserve">, </w:t>
      </w:r>
      <w:proofErr w:type="spellStart"/>
      <w:r>
        <w:rPr>
          <w:rFonts w:asciiTheme="majorBidi" w:eastAsia="Times New Roman" w:hAnsiTheme="majorBidi" w:cstheme="majorBidi"/>
          <w:b/>
          <w:color w:val="000000"/>
          <w:sz w:val="24"/>
          <w:szCs w:val="24"/>
          <w:lang w:val="en-US"/>
        </w:rPr>
        <w:t>Zine</w:t>
      </w:r>
      <w:proofErr w:type="spellEnd"/>
      <w:r>
        <w:rPr>
          <w:rFonts w:asciiTheme="majorBidi" w:eastAsia="Times New Roman" w:hAnsiTheme="majorBidi" w:cstheme="majorBidi"/>
          <w:b/>
          <w:color w:val="000000"/>
          <w:sz w:val="24"/>
          <w:szCs w:val="24"/>
          <w:lang w:val="en-US"/>
        </w:rPr>
        <w:t xml:space="preserve"> </w:t>
      </w:r>
      <w:proofErr w:type="spellStart"/>
      <w:r>
        <w:rPr>
          <w:rFonts w:asciiTheme="majorBidi" w:eastAsia="Times New Roman" w:hAnsiTheme="majorBidi" w:cstheme="majorBidi"/>
          <w:b/>
          <w:color w:val="000000"/>
          <w:sz w:val="24"/>
          <w:szCs w:val="24"/>
          <w:lang w:val="en-US"/>
        </w:rPr>
        <w:t>Ch</w:t>
      </w:r>
      <w:r w:rsidR="00B31773">
        <w:rPr>
          <w:rFonts w:asciiTheme="majorBidi" w:eastAsia="Times New Roman" w:hAnsiTheme="majorBidi" w:cstheme="majorBidi"/>
          <w:b/>
          <w:color w:val="000000"/>
          <w:sz w:val="24"/>
          <w:szCs w:val="24"/>
          <w:lang w:val="en-US"/>
        </w:rPr>
        <w:t>araf</w:t>
      </w:r>
      <w:proofErr w:type="spellEnd"/>
      <w:r w:rsidR="00B31773">
        <w:rPr>
          <w:rFonts w:asciiTheme="majorBidi" w:eastAsia="Times New Roman" w:hAnsiTheme="majorBidi" w:cstheme="majorBidi"/>
          <w:b/>
          <w:color w:val="000000"/>
          <w:sz w:val="24"/>
          <w:szCs w:val="24"/>
          <w:lang w:val="en-US"/>
        </w:rPr>
        <w:t xml:space="preserve"> </w:t>
      </w:r>
      <w:proofErr w:type="spellStart"/>
      <w:r w:rsidR="00B31773">
        <w:rPr>
          <w:rFonts w:asciiTheme="majorBidi" w:eastAsia="Times New Roman" w:hAnsiTheme="majorBidi" w:cstheme="majorBidi"/>
          <w:b/>
          <w:color w:val="000000"/>
          <w:sz w:val="24"/>
          <w:szCs w:val="24"/>
          <w:lang w:val="en-US"/>
        </w:rPr>
        <w:t>Khalloua</w:t>
      </w:r>
      <w:proofErr w:type="spellEnd"/>
    </w:p>
    <w:p w:rsidR="007C770A" w:rsidRPr="00AD0BCE" w:rsidRDefault="007C770A" w:rsidP="007C770A">
      <w:pPr>
        <w:spacing w:line="240" w:lineRule="auto"/>
        <w:jc w:val="center"/>
        <w:rPr>
          <w:rFonts w:asciiTheme="majorBidi" w:eastAsia="Times New Roman" w:hAnsiTheme="majorBidi" w:cstheme="majorBidi"/>
          <w:sz w:val="20"/>
          <w:szCs w:val="20"/>
          <w:lang w:val="en-US"/>
        </w:rPr>
      </w:pPr>
      <w:r w:rsidRPr="00AD0BCE">
        <w:rPr>
          <w:rFonts w:asciiTheme="majorBidi" w:eastAsia="Times New Roman" w:hAnsiTheme="majorBidi" w:cstheme="majorBidi"/>
          <w:sz w:val="20"/>
          <w:szCs w:val="20"/>
          <w:lang w:val="en-US"/>
        </w:rPr>
        <w:t>Department of Biology,</w:t>
      </w:r>
      <w:r>
        <w:rPr>
          <w:rFonts w:asciiTheme="majorBidi" w:eastAsia="Times New Roman" w:hAnsiTheme="majorBidi" w:cstheme="majorBidi"/>
          <w:sz w:val="20"/>
          <w:szCs w:val="20"/>
          <w:lang w:val="en-US"/>
        </w:rPr>
        <w:t xml:space="preserve"> </w:t>
      </w:r>
      <w:proofErr w:type="spellStart"/>
      <w:r>
        <w:rPr>
          <w:rFonts w:asciiTheme="majorBidi" w:eastAsia="Times New Roman" w:hAnsiTheme="majorBidi" w:cstheme="majorBidi"/>
          <w:sz w:val="20"/>
          <w:szCs w:val="20"/>
          <w:lang w:val="en-US"/>
        </w:rPr>
        <w:t>Biotoxicology</w:t>
      </w:r>
      <w:proofErr w:type="spellEnd"/>
      <w:r>
        <w:rPr>
          <w:rFonts w:asciiTheme="majorBidi" w:eastAsia="Times New Roman" w:hAnsiTheme="majorBidi" w:cstheme="majorBidi"/>
          <w:sz w:val="20"/>
          <w:szCs w:val="20"/>
          <w:lang w:val="en-US"/>
        </w:rPr>
        <w:t xml:space="preserve"> laboratory</w:t>
      </w:r>
      <w:r w:rsidRPr="00AD0BCE">
        <w:rPr>
          <w:rFonts w:asciiTheme="majorBidi" w:eastAsia="Times New Roman" w:hAnsiTheme="majorBidi" w:cstheme="majorBidi"/>
          <w:sz w:val="20"/>
          <w:szCs w:val="20"/>
          <w:lang w:val="en-US"/>
        </w:rPr>
        <w:t xml:space="preserve"> Faculty of Natural Sciences and life-</w:t>
      </w:r>
      <w:proofErr w:type="spellStart"/>
      <w:r w:rsidRPr="00AD0BCE">
        <w:rPr>
          <w:rFonts w:asciiTheme="majorBidi" w:eastAsia="Times New Roman" w:hAnsiTheme="majorBidi" w:cstheme="majorBidi"/>
          <w:sz w:val="20"/>
          <w:szCs w:val="20"/>
          <w:lang w:val="en-US"/>
        </w:rPr>
        <w:t>Djillali</w:t>
      </w:r>
      <w:proofErr w:type="spellEnd"/>
      <w:r w:rsidRPr="00AD0BCE">
        <w:rPr>
          <w:rFonts w:asciiTheme="majorBidi" w:eastAsia="Times New Roman" w:hAnsiTheme="majorBidi" w:cstheme="majorBidi"/>
          <w:sz w:val="20"/>
          <w:szCs w:val="20"/>
          <w:lang w:val="en-US"/>
        </w:rPr>
        <w:t xml:space="preserve"> </w:t>
      </w:r>
      <w:proofErr w:type="spellStart"/>
      <w:r w:rsidRPr="00AD0BCE">
        <w:rPr>
          <w:rFonts w:asciiTheme="majorBidi" w:eastAsia="Times New Roman" w:hAnsiTheme="majorBidi" w:cstheme="majorBidi"/>
          <w:sz w:val="20"/>
          <w:szCs w:val="20"/>
          <w:lang w:val="en-US"/>
        </w:rPr>
        <w:t>Liabes</w:t>
      </w:r>
      <w:proofErr w:type="spellEnd"/>
      <w:r w:rsidRPr="00AD0BCE">
        <w:rPr>
          <w:rFonts w:asciiTheme="majorBidi" w:eastAsia="Times New Roman" w:hAnsiTheme="majorBidi" w:cstheme="majorBidi"/>
          <w:sz w:val="20"/>
          <w:szCs w:val="20"/>
          <w:lang w:val="en-US"/>
        </w:rPr>
        <w:t xml:space="preserve"> University of </w:t>
      </w:r>
      <w:proofErr w:type="spellStart"/>
      <w:r w:rsidRPr="00AD0BCE">
        <w:rPr>
          <w:rFonts w:asciiTheme="majorBidi" w:eastAsia="Times New Roman" w:hAnsiTheme="majorBidi" w:cstheme="majorBidi"/>
          <w:sz w:val="20"/>
          <w:szCs w:val="20"/>
          <w:lang w:val="en-US"/>
        </w:rPr>
        <w:t>Sidi</w:t>
      </w:r>
      <w:proofErr w:type="spellEnd"/>
      <w:r w:rsidRPr="00AD0BCE">
        <w:rPr>
          <w:rFonts w:asciiTheme="majorBidi" w:eastAsia="Times New Roman" w:hAnsiTheme="majorBidi" w:cstheme="majorBidi"/>
          <w:sz w:val="20"/>
          <w:szCs w:val="20"/>
          <w:lang w:val="en-US"/>
        </w:rPr>
        <w:t xml:space="preserve"> </w:t>
      </w:r>
      <w:proofErr w:type="spellStart"/>
      <w:r w:rsidRPr="00AD0BCE">
        <w:rPr>
          <w:rFonts w:asciiTheme="majorBidi" w:eastAsia="Times New Roman" w:hAnsiTheme="majorBidi" w:cstheme="majorBidi"/>
          <w:sz w:val="20"/>
          <w:szCs w:val="20"/>
          <w:lang w:val="en-US"/>
        </w:rPr>
        <w:t>Bel</w:t>
      </w:r>
      <w:proofErr w:type="spellEnd"/>
      <w:r w:rsidRPr="00AD0BCE">
        <w:rPr>
          <w:rFonts w:asciiTheme="majorBidi" w:eastAsia="Times New Roman" w:hAnsiTheme="majorBidi" w:cstheme="majorBidi"/>
          <w:sz w:val="20"/>
          <w:szCs w:val="20"/>
          <w:lang w:val="en-US"/>
        </w:rPr>
        <w:t xml:space="preserve"> Abbes, Algeria </w:t>
      </w:r>
    </w:p>
    <w:p w:rsidR="007C770A" w:rsidRPr="00FF07F9" w:rsidRDefault="007C770A" w:rsidP="007C770A">
      <w:pPr>
        <w:spacing w:line="240" w:lineRule="auto"/>
        <w:jc w:val="center"/>
        <w:rPr>
          <w:rFonts w:asciiTheme="majorBidi" w:eastAsia="Calibri" w:hAnsiTheme="majorBidi" w:cstheme="majorBidi"/>
          <w:sz w:val="20"/>
          <w:szCs w:val="20"/>
          <w:lang w:val="en-US"/>
        </w:rPr>
      </w:pPr>
      <w:r w:rsidRPr="00AD0BCE">
        <w:rPr>
          <w:rFonts w:asciiTheme="majorBidi" w:eastAsia="Calibri" w:hAnsiTheme="majorBidi" w:cstheme="majorBidi"/>
          <w:sz w:val="20"/>
          <w:szCs w:val="20"/>
          <w:lang w:val="en-US"/>
        </w:rPr>
        <w:t>[*For Correspondence: E-mail:</w:t>
      </w:r>
      <w:r>
        <w:rPr>
          <w:rFonts w:asciiTheme="majorBidi" w:eastAsia="Calibri" w:hAnsiTheme="majorBidi" w:cstheme="majorBidi"/>
          <w:sz w:val="20"/>
          <w:szCs w:val="20"/>
          <w:lang w:val="en-US"/>
        </w:rPr>
        <w:t>demmoucheabbassia@yahoo.fr</w:t>
      </w:r>
      <w:r w:rsidRPr="00AD0BCE">
        <w:rPr>
          <w:rFonts w:asciiTheme="majorBidi" w:eastAsia="Times New Roman" w:hAnsiTheme="majorBidi" w:cstheme="majorBidi"/>
          <w:sz w:val="20"/>
          <w:szCs w:val="20"/>
          <w:lang w:val="it-IT"/>
        </w:rPr>
        <w:t>]</w:t>
      </w:r>
    </w:p>
    <w:p w:rsidR="007C770A" w:rsidRPr="00FF07F9" w:rsidRDefault="007C770A" w:rsidP="007C770A">
      <w:pPr>
        <w:autoSpaceDE w:val="0"/>
        <w:autoSpaceDN w:val="0"/>
        <w:adjustRightInd w:val="0"/>
        <w:spacing w:line="240" w:lineRule="auto"/>
        <w:jc w:val="both"/>
        <w:rPr>
          <w:rFonts w:asciiTheme="majorBidi" w:eastAsia="E-BZ" w:hAnsiTheme="majorBidi" w:cstheme="majorBidi"/>
          <w:b/>
          <w:bCs/>
          <w:sz w:val="20"/>
          <w:szCs w:val="20"/>
          <w:lang w:val="en-US"/>
        </w:rPr>
      </w:pPr>
    </w:p>
    <w:p w:rsidR="007C770A" w:rsidRPr="00C27DF1" w:rsidRDefault="007C770A" w:rsidP="007C770A">
      <w:pPr>
        <w:autoSpaceDE w:val="0"/>
        <w:autoSpaceDN w:val="0"/>
        <w:adjustRightInd w:val="0"/>
        <w:spacing w:line="240" w:lineRule="auto"/>
        <w:jc w:val="both"/>
        <w:rPr>
          <w:rFonts w:asciiTheme="majorBidi" w:eastAsia="E-BZ" w:hAnsiTheme="majorBidi" w:cstheme="majorBidi"/>
          <w:b/>
          <w:bCs/>
          <w:sz w:val="20"/>
          <w:szCs w:val="20"/>
          <w:lang w:val="en-GB"/>
        </w:rPr>
      </w:pPr>
    </w:p>
    <w:p w:rsidR="007C770A" w:rsidRDefault="007C770A" w:rsidP="007C770A">
      <w:pPr>
        <w:pStyle w:val="Titre2"/>
        <w:jc w:val="center"/>
        <w:rPr>
          <w:rFonts w:asciiTheme="majorBidi" w:hAnsiTheme="majorBidi" w:cstheme="majorBidi"/>
          <w:sz w:val="20"/>
          <w:szCs w:val="20"/>
        </w:rPr>
      </w:pPr>
      <w:r w:rsidRPr="00C27DF1">
        <w:rPr>
          <w:rFonts w:asciiTheme="majorBidi" w:hAnsiTheme="majorBidi" w:cstheme="majorBidi"/>
          <w:sz w:val="20"/>
          <w:szCs w:val="20"/>
        </w:rPr>
        <w:t>ABSTRACT</w:t>
      </w:r>
    </w:p>
    <w:p w:rsidR="000C37B8" w:rsidRPr="000C37B8" w:rsidRDefault="000C37B8" w:rsidP="000C37B8">
      <w:pPr>
        <w:rPr>
          <w:lang w:val="en-US"/>
        </w:rPr>
      </w:pPr>
    </w:p>
    <w:p w:rsidR="007C770A" w:rsidRPr="000C37B8" w:rsidRDefault="007C770A" w:rsidP="000C37B8">
      <w:pPr>
        <w:pStyle w:val="Titre2"/>
        <w:spacing w:line="276" w:lineRule="auto"/>
        <w:jc w:val="both"/>
        <w:rPr>
          <w:rFonts w:asciiTheme="majorBidi" w:hAnsiTheme="majorBidi" w:cstheme="majorBidi"/>
          <w:i/>
          <w:iCs/>
          <w:sz w:val="22"/>
          <w:szCs w:val="22"/>
          <w:lang w:val="en-PH"/>
        </w:rPr>
      </w:pPr>
      <w:r w:rsidRPr="000C37B8">
        <w:rPr>
          <w:rFonts w:asciiTheme="majorBidi" w:hAnsiTheme="majorBidi" w:cstheme="majorBidi"/>
          <w:i/>
          <w:iCs/>
          <w:sz w:val="22"/>
          <w:szCs w:val="22"/>
          <w:u w:val="single"/>
          <w:lang w:val="en-PH"/>
        </w:rPr>
        <w:t>Background</w:t>
      </w:r>
      <w:r w:rsidRPr="000C37B8">
        <w:rPr>
          <w:rFonts w:asciiTheme="majorBidi" w:hAnsiTheme="majorBidi" w:cstheme="majorBidi"/>
          <w:i/>
          <w:iCs/>
          <w:sz w:val="22"/>
          <w:szCs w:val="22"/>
          <w:lang w:val="en-PH"/>
        </w:rPr>
        <w:t xml:space="preserve">: the  Reproductive function is controlled by the hypothalamic–pituitary– </w:t>
      </w:r>
      <w:proofErr w:type="spellStart"/>
      <w:r w:rsidRPr="000C37B8">
        <w:rPr>
          <w:rFonts w:asciiTheme="majorBidi" w:hAnsiTheme="majorBidi" w:cstheme="majorBidi"/>
          <w:i/>
          <w:iCs/>
          <w:sz w:val="22"/>
          <w:szCs w:val="22"/>
          <w:lang w:val="en-PH"/>
        </w:rPr>
        <w:t>gonadal</w:t>
      </w:r>
      <w:proofErr w:type="spellEnd"/>
      <w:r w:rsidRPr="000C37B8">
        <w:rPr>
          <w:rFonts w:asciiTheme="majorBidi" w:hAnsiTheme="majorBidi" w:cstheme="majorBidi"/>
          <w:i/>
          <w:iCs/>
          <w:sz w:val="22"/>
          <w:szCs w:val="22"/>
          <w:lang w:val="en-PH"/>
        </w:rPr>
        <w:t xml:space="preserve"> axis, which is regulated by numerous endogenous and environmental factors  such us adipose accumulation in obesity  contributing to reproductive failure  such as menstrual disorders and infertility, gestational failure and obstetric complications, and infertility.</w:t>
      </w:r>
    </w:p>
    <w:p w:rsidR="007C770A" w:rsidRPr="000C37B8" w:rsidRDefault="007C770A" w:rsidP="000C37B8">
      <w:pPr>
        <w:pStyle w:val="Titre2"/>
        <w:spacing w:line="276" w:lineRule="auto"/>
        <w:jc w:val="both"/>
        <w:rPr>
          <w:rFonts w:asciiTheme="majorBidi" w:hAnsiTheme="majorBidi" w:cstheme="majorBidi"/>
          <w:i/>
          <w:iCs/>
          <w:sz w:val="22"/>
          <w:szCs w:val="22"/>
          <w:lang w:val="en-PH"/>
        </w:rPr>
      </w:pPr>
      <w:r w:rsidRPr="000C37B8">
        <w:rPr>
          <w:rFonts w:asciiTheme="majorBidi" w:hAnsiTheme="majorBidi" w:cstheme="majorBidi"/>
          <w:i/>
          <w:iCs/>
          <w:sz w:val="22"/>
          <w:szCs w:val="22"/>
          <w:lang w:val="en-PH"/>
        </w:rPr>
        <w:t xml:space="preserve">The aim of this study was to elucidate the possible correlation between body mass index as fatness indicator and hormonal profile in infertile women from the west of </w:t>
      </w:r>
      <w:proofErr w:type="gramStart"/>
      <w:r w:rsidRPr="000C37B8">
        <w:rPr>
          <w:rFonts w:asciiTheme="majorBidi" w:hAnsiTheme="majorBidi" w:cstheme="majorBidi"/>
          <w:i/>
          <w:iCs/>
          <w:sz w:val="22"/>
          <w:szCs w:val="22"/>
          <w:lang w:val="en-PH"/>
        </w:rPr>
        <w:t>Algeria .</w:t>
      </w:r>
      <w:proofErr w:type="gramEnd"/>
    </w:p>
    <w:p w:rsidR="007C770A" w:rsidRPr="000C37B8" w:rsidRDefault="007C770A" w:rsidP="000C37B8">
      <w:pPr>
        <w:spacing w:line="276" w:lineRule="auto"/>
        <w:rPr>
          <w:lang w:val="en-PH"/>
        </w:rPr>
      </w:pPr>
    </w:p>
    <w:p w:rsidR="007C770A" w:rsidRPr="000C37B8" w:rsidRDefault="007C770A" w:rsidP="000C37B8">
      <w:pPr>
        <w:pStyle w:val="Titre2"/>
        <w:spacing w:line="276" w:lineRule="auto"/>
        <w:jc w:val="both"/>
        <w:rPr>
          <w:rFonts w:asciiTheme="majorBidi" w:hAnsiTheme="majorBidi" w:cstheme="majorBidi"/>
          <w:i/>
          <w:iCs/>
          <w:sz w:val="22"/>
          <w:szCs w:val="22"/>
          <w:lang w:val="en-PH"/>
        </w:rPr>
      </w:pPr>
      <w:r w:rsidRPr="000C37B8">
        <w:rPr>
          <w:rFonts w:asciiTheme="majorBidi" w:hAnsiTheme="majorBidi" w:cstheme="majorBidi"/>
          <w:i/>
          <w:iCs/>
          <w:sz w:val="22"/>
          <w:szCs w:val="22"/>
          <w:lang w:val="en-PH"/>
        </w:rPr>
        <w:t xml:space="preserve">Subjects and methods : To identify the impact of overweight  and obesity on female hormonal profile ; we  conducted a prospective study  measuring pituitary hormones  (FSH  and LH and </w:t>
      </w:r>
      <w:proofErr w:type="spellStart"/>
      <w:r w:rsidRPr="000C37B8">
        <w:rPr>
          <w:rFonts w:asciiTheme="majorBidi" w:hAnsiTheme="majorBidi" w:cstheme="majorBidi"/>
          <w:i/>
          <w:iCs/>
          <w:sz w:val="22"/>
          <w:szCs w:val="22"/>
          <w:lang w:val="en-PH"/>
        </w:rPr>
        <w:t>prolactin</w:t>
      </w:r>
      <w:proofErr w:type="spellEnd"/>
      <w:r w:rsidRPr="000C37B8">
        <w:rPr>
          <w:rFonts w:asciiTheme="majorBidi" w:hAnsiTheme="majorBidi" w:cstheme="majorBidi"/>
          <w:i/>
          <w:iCs/>
          <w:sz w:val="22"/>
          <w:szCs w:val="22"/>
          <w:lang w:val="en-PH"/>
        </w:rPr>
        <w:t xml:space="preserve">) , steroid sex hormones ( progesterone , testosterone and </w:t>
      </w:r>
      <w:proofErr w:type="spellStart"/>
      <w:r w:rsidRPr="000C37B8">
        <w:rPr>
          <w:rFonts w:asciiTheme="majorBidi" w:hAnsiTheme="majorBidi" w:cstheme="majorBidi"/>
          <w:i/>
          <w:iCs/>
          <w:sz w:val="22"/>
          <w:szCs w:val="22"/>
          <w:lang w:val="en-PH"/>
        </w:rPr>
        <w:t>estradiol</w:t>
      </w:r>
      <w:proofErr w:type="spellEnd"/>
      <w:r w:rsidRPr="000C37B8">
        <w:rPr>
          <w:rFonts w:asciiTheme="majorBidi" w:hAnsiTheme="majorBidi" w:cstheme="majorBidi"/>
          <w:i/>
          <w:iCs/>
          <w:sz w:val="22"/>
          <w:szCs w:val="22"/>
          <w:lang w:val="en-PH"/>
        </w:rPr>
        <w:t xml:space="preserve"> ) , anti </w:t>
      </w:r>
      <w:proofErr w:type="spellStart"/>
      <w:r w:rsidRPr="000C37B8">
        <w:rPr>
          <w:rFonts w:asciiTheme="majorBidi" w:hAnsiTheme="majorBidi" w:cstheme="majorBidi"/>
          <w:i/>
          <w:iCs/>
          <w:sz w:val="22"/>
          <w:szCs w:val="22"/>
          <w:lang w:val="en-PH"/>
        </w:rPr>
        <w:t>miulleian</w:t>
      </w:r>
      <w:proofErr w:type="spellEnd"/>
      <w:r w:rsidRPr="000C37B8">
        <w:rPr>
          <w:rFonts w:asciiTheme="majorBidi" w:hAnsiTheme="majorBidi" w:cstheme="majorBidi"/>
          <w:i/>
          <w:iCs/>
          <w:sz w:val="22"/>
          <w:szCs w:val="22"/>
          <w:lang w:val="en-PH"/>
        </w:rPr>
        <w:t xml:space="preserve"> hormone , and thyroidal hormones (FT3 , FT4 and TSH) in 360 women  consulting for </w:t>
      </w:r>
      <w:proofErr w:type="spellStart"/>
      <w:r w:rsidRPr="000C37B8">
        <w:rPr>
          <w:rFonts w:asciiTheme="majorBidi" w:hAnsiTheme="majorBidi" w:cstheme="majorBidi"/>
          <w:i/>
          <w:iCs/>
          <w:sz w:val="22"/>
          <w:szCs w:val="22"/>
          <w:lang w:val="en-PH"/>
        </w:rPr>
        <w:t>subfertility</w:t>
      </w:r>
      <w:proofErr w:type="spellEnd"/>
      <w:r w:rsidRPr="000C37B8">
        <w:rPr>
          <w:rFonts w:asciiTheme="majorBidi" w:hAnsiTheme="majorBidi" w:cstheme="majorBidi"/>
          <w:i/>
          <w:iCs/>
          <w:sz w:val="22"/>
          <w:szCs w:val="22"/>
          <w:lang w:val="en-PH"/>
        </w:rPr>
        <w:t xml:space="preserve"> in private </w:t>
      </w:r>
      <w:proofErr w:type="spellStart"/>
      <w:r w:rsidRPr="000C37B8">
        <w:rPr>
          <w:rFonts w:asciiTheme="majorBidi" w:hAnsiTheme="majorBidi" w:cstheme="majorBidi"/>
          <w:i/>
          <w:iCs/>
          <w:sz w:val="22"/>
          <w:szCs w:val="22"/>
          <w:lang w:val="en-PH"/>
        </w:rPr>
        <w:t>genecologycal</w:t>
      </w:r>
      <w:proofErr w:type="spellEnd"/>
      <w:r w:rsidRPr="000C37B8">
        <w:rPr>
          <w:rFonts w:asciiTheme="majorBidi" w:hAnsiTheme="majorBidi" w:cstheme="majorBidi"/>
          <w:i/>
          <w:iCs/>
          <w:sz w:val="22"/>
          <w:szCs w:val="22"/>
          <w:lang w:val="en-PH"/>
        </w:rPr>
        <w:t xml:space="preserve"> and obstetrical </w:t>
      </w:r>
      <w:proofErr w:type="spellStart"/>
      <w:r w:rsidRPr="000C37B8">
        <w:rPr>
          <w:rFonts w:asciiTheme="majorBidi" w:hAnsiTheme="majorBidi" w:cstheme="majorBidi"/>
          <w:i/>
          <w:iCs/>
          <w:sz w:val="22"/>
          <w:szCs w:val="22"/>
          <w:lang w:val="en-PH"/>
        </w:rPr>
        <w:t>centers</w:t>
      </w:r>
      <w:proofErr w:type="spellEnd"/>
      <w:r w:rsidRPr="000C37B8">
        <w:rPr>
          <w:rFonts w:asciiTheme="majorBidi" w:hAnsiTheme="majorBidi" w:cstheme="majorBidi"/>
          <w:i/>
          <w:iCs/>
          <w:sz w:val="22"/>
          <w:szCs w:val="22"/>
          <w:lang w:val="en-PH"/>
        </w:rPr>
        <w:t xml:space="preserve"> in SID BEL ABESS (West of Algeria ) </w:t>
      </w:r>
    </w:p>
    <w:p w:rsidR="007C770A" w:rsidRPr="000C37B8" w:rsidRDefault="007C770A" w:rsidP="000C37B8">
      <w:pPr>
        <w:pStyle w:val="Titre2"/>
        <w:spacing w:line="276" w:lineRule="auto"/>
        <w:jc w:val="both"/>
        <w:rPr>
          <w:rFonts w:asciiTheme="majorBidi" w:hAnsiTheme="majorBidi" w:cstheme="majorBidi"/>
          <w:i/>
          <w:iCs/>
          <w:sz w:val="22"/>
          <w:szCs w:val="22"/>
          <w:lang w:val="en-PH"/>
        </w:rPr>
      </w:pPr>
      <w:r w:rsidRPr="000C37B8">
        <w:rPr>
          <w:rFonts w:asciiTheme="majorBidi" w:hAnsiTheme="majorBidi" w:cstheme="majorBidi"/>
          <w:i/>
          <w:iCs/>
          <w:sz w:val="22"/>
          <w:szCs w:val="22"/>
          <w:u w:val="single"/>
          <w:lang w:val="en-PH"/>
        </w:rPr>
        <w:t>Result:</w:t>
      </w:r>
      <w:r w:rsidR="000C37B8">
        <w:rPr>
          <w:rFonts w:asciiTheme="majorBidi" w:hAnsiTheme="majorBidi" w:cstheme="majorBidi"/>
          <w:i/>
          <w:iCs/>
          <w:sz w:val="22"/>
          <w:szCs w:val="22"/>
          <w:u w:val="single"/>
          <w:lang w:val="en-PH"/>
        </w:rPr>
        <w:t xml:space="preserve"> </w:t>
      </w:r>
      <w:r w:rsidR="000C37B8">
        <w:rPr>
          <w:rFonts w:asciiTheme="majorBidi" w:hAnsiTheme="majorBidi" w:cstheme="majorBidi"/>
          <w:i/>
          <w:iCs/>
          <w:sz w:val="22"/>
          <w:szCs w:val="22"/>
          <w:lang w:val="en-PH"/>
        </w:rPr>
        <w:t>Our study showed that</w:t>
      </w:r>
      <w:r w:rsidRPr="000C37B8">
        <w:rPr>
          <w:rFonts w:asciiTheme="majorBidi" w:hAnsiTheme="majorBidi" w:cstheme="majorBidi"/>
          <w:i/>
          <w:iCs/>
          <w:sz w:val="22"/>
          <w:szCs w:val="22"/>
          <w:lang w:val="en-PH"/>
        </w:rPr>
        <w:t xml:space="preserve"> The majority of patients were aged between 20 and 29 years, representing a percentage of 47.8%, with the average age in sample (31.65 ± 6,93ans). </w:t>
      </w:r>
      <w:proofErr w:type="gramStart"/>
      <w:r w:rsidRPr="000C37B8">
        <w:rPr>
          <w:rFonts w:asciiTheme="majorBidi" w:hAnsiTheme="majorBidi" w:cstheme="majorBidi"/>
          <w:i/>
          <w:iCs/>
          <w:sz w:val="22"/>
          <w:szCs w:val="22"/>
          <w:lang w:val="en-PH"/>
        </w:rPr>
        <w:t>the</w:t>
      </w:r>
      <w:proofErr w:type="gramEnd"/>
      <w:r w:rsidRPr="000C37B8">
        <w:rPr>
          <w:rFonts w:asciiTheme="majorBidi" w:hAnsiTheme="majorBidi" w:cstheme="majorBidi"/>
          <w:i/>
          <w:iCs/>
          <w:sz w:val="22"/>
          <w:szCs w:val="22"/>
          <w:lang w:val="en-PH"/>
        </w:rPr>
        <w:t xml:space="preserve"> majority of subjects  was obese   46.4%,  or overweight (39.4%) with an average BMI of (29.76 ± 4,85Kg / m2).</w:t>
      </w:r>
    </w:p>
    <w:p w:rsidR="007C770A" w:rsidRPr="000C37B8" w:rsidRDefault="007C770A" w:rsidP="000C37B8">
      <w:pPr>
        <w:pStyle w:val="Titre2"/>
        <w:spacing w:line="276" w:lineRule="auto"/>
        <w:jc w:val="both"/>
        <w:rPr>
          <w:rFonts w:asciiTheme="majorBidi" w:hAnsiTheme="majorBidi" w:cstheme="majorBidi"/>
          <w:i/>
          <w:iCs/>
          <w:sz w:val="22"/>
          <w:szCs w:val="22"/>
          <w:lang w:val="en-PH"/>
        </w:rPr>
      </w:pPr>
      <w:r w:rsidRPr="000C37B8">
        <w:rPr>
          <w:rFonts w:asciiTheme="majorBidi" w:hAnsiTheme="majorBidi" w:cstheme="majorBidi"/>
          <w:i/>
          <w:iCs/>
          <w:sz w:val="22"/>
          <w:szCs w:val="22"/>
          <w:lang w:val="en-PH"/>
        </w:rPr>
        <w:t xml:space="preserve">No statistically significant association was found between the BMI as obesity indicator with hormonal levels of pituitary hormones (FSH and LH and </w:t>
      </w:r>
      <w:proofErr w:type="spellStart"/>
      <w:r w:rsidRPr="000C37B8">
        <w:rPr>
          <w:rFonts w:asciiTheme="majorBidi" w:hAnsiTheme="majorBidi" w:cstheme="majorBidi"/>
          <w:i/>
          <w:iCs/>
          <w:sz w:val="22"/>
          <w:szCs w:val="22"/>
          <w:lang w:val="en-PH"/>
        </w:rPr>
        <w:t>prolactin</w:t>
      </w:r>
      <w:proofErr w:type="spellEnd"/>
      <w:r w:rsidRPr="000C37B8">
        <w:rPr>
          <w:rFonts w:asciiTheme="majorBidi" w:hAnsiTheme="majorBidi" w:cstheme="majorBidi"/>
          <w:i/>
          <w:iCs/>
          <w:sz w:val="22"/>
          <w:szCs w:val="22"/>
          <w:lang w:val="en-PH"/>
        </w:rPr>
        <w:t xml:space="preserve">), steroid sex hormones (progesterone, testosterone and </w:t>
      </w:r>
      <w:proofErr w:type="spellStart"/>
      <w:proofErr w:type="gramStart"/>
      <w:r w:rsidRPr="000C37B8">
        <w:rPr>
          <w:rFonts w:asciiTheme="majorBidi" w:hAnsiTheme="majorBidi" w:cstheme="majorBidi"/>
          <w:i/>
          <w:iCs/>
          <w:sz w:val="22"/>
          <w:szCs w:val="22"/>
          <w:lang w:val="en-PH"/>
        </w:rPr>
        <w:t>estradiol</w:t>
      </w:r>
      <w:proofErr w:type="spellEnd"/>
      <w:r w:rsidRPr="000C37B8">
        <w:rPr>
          <w:rFonts w:asciiTheme="majorBidi" w:hAnsiTheme="majorBidi" w:cstheme="majorBidi"/>
          <w:i/>
          <w:iCs/>
          <w:sz w:val="22"/>
          <w:szCs w:val="22"/>
          <w:lang w:val="en-PH"/>
        </w:rPr>
        <w:t xml:space="preserve"> )</w:t>
      </w:r>
      <w:proofErr w:type="gramEnd"/>
      <w:r w:rsidRPr="000C37B8">
        <w:rPr>
          <w:rFonts w:asciiTheme="majorBidi" w:hAnsiTheme="majorBidi" w:cstheme="majorBidi"/>
          <w:i/>
          <w:iCs/>
          <w:sz w:val="22"/>
          <w:szCs w:val="22"/>
          <w:lang w:val="en-PH"/>
        </w:rPr>
        <w:t xml:space="preserve">, anti </w:t>
      </w:r>
      <w:proofErr w:type="spellStart"/>
      <w:r w:rsidRPr="000C37B8">
        <w:rPr>
          <w:rFonts w:asciiTheme="majorBidi" w:hAnsiTheme="majorBidi" w:cstheme="majorBidi"/>
          <w:i/>
          <w:iCs/>
          <w:sz w:val="22"/>
          <w:szCs w:val="22"/>
          <w:lang w:val="en-PH"/>
        </w:rPr>
        <w:t>miulleian</w:t>
      </w:r>
      <w:proofErr w:type="spellEnd"/>
      <w:r w:rsidRPr="000C37B8">
        <w:rPr>
          <w:rFonts w:asciiTheme="majorBidi" w:hAnsiTheme="majorBidi" w:cstheme="majorBidi"/>
          <w:i/>
          <w:iCs/>
          <w:sz w:val="22"/>
          <w:szCs w:val="22"/>
          <w:lang w:val="en-PH"/>
        </w:rPr>
        <w:t xml:space="preserve"> hormone , and thyroidal hormones (FT3 , FT4 and TSH).</w:t>
      </w:r>
    </w:p>
    <w:p w:rsidR="007C770A" w:rsidRPr="000C37B8" w:rsidRDefault="007C770A" w:rsidP="000C37B8">
      <w:pPr>
        <w:pStyle w:val="Titre2"/>
        <w:spacing w:line="276" w:lineRule="auto"/>
        <w:jc w:val="both"/>
        <w:rPr>
          <w:rFonts w:asciiTheme="majorBidi" w:hAnsiTheme="majorBidi" w:cstheme="majorBidi"/>
          <w:i/>
          <w:iCs/>
          <w:sz w:val="22"/>
          <w:szCs w:val="22"/>
          <w:lang w:val="en-PH"/>
        </w:rPr>
      </w:pPr>
      <w:r w:rsidRPr="000C37B8">
        <w:rPr>
          <w:rFonts w:asciiTheme="majorBidi" w:hAnsiTheme="majorBidi" w:cstheme="majorBidi"/>
          <w:i/>
          <w:iCs/>
          <w:sz w:val="22"/>
          <w:szCs w:val="22"/>
          <w:u w:val="single"/>
          <w:lang w:val="en-PH"/>
        </w:rPr>
        <w:t>Conclusion</w:t>
      </w:r>
      <w:r w:rsidRPr="000C37B8">
        <w:rPr>
          <w:rFonts w:asciiTheme="majorBidi" w:hAnsiTheme="majorBidi" w:cstheme="majorBidi"/>
          <w:i/>
          <w:iCs/>
          <w:sz w:val="22"/>
          <w:szCs w:val="22"/>
          <w:lang w:val="en-PH"/>
        </w:rPr>
        <w:t xml:space="preserve">: the results of our study showed that the majority of women included in our study had a high BMI but no statistical significant difference was found between underweight , normal , </w:t>
      </w:r>
      <w:proofErr w:type="spellStart"/>
      <w:r w:rsidRPr="000C37B8">
        <w:rPr>
          <w:rFonts w:asciiTheme="majorBidi" w:hAnsiTheme="majorBidi" w:cstheme="majorBidi"/>
          <w:i/>
          <w:iCs/>
          <w:sz w:val="22"/>
          <w:szCs w:val="22"/>
          <w:lang w:val="en-PH"/>
        </w:rPr>
        <w:t>overwheight</w:t>
      </w:r>
      <w:proofErr w:type="spellEnd"/>
      <w:r w:rsidRPr="000C37B8">
        <w:rPr>
          <w:rFonts w:asciiTheme="majorBidi" w:hAnsiTheme="majorBidi" w:cstheme="majorBidi"/>
          <w:i/>
          <w:iCs/>
          <w:sz w:val="22"/>
          <w:szCs w:val="22"/>
          <w:lang w:val="en-PH"/>
        </w:rPr>
        <w:t xml:space="preserve"> and obese women , that’s why more studies should be conducted to elucidate the in which level does obesity impair the reproductive outcomes .</w:t>
      </w:r>
    </w:p>
    <w:p w:rsidR="007C770A" w:rsidRPr="000C37B8" w:rsidRDefault="007C770A" w:rsidP="000C37B8">
      <w:pPr>
        <w:autoSpaceDE w:val="0"/>
        <w:autoSpaceDN w:val="0"/>
        <w:adjustRightInd w:val="0"/>
        <w:spacing w:line="276" w:lineRule="auto"/>
        <w:jc w:val="both"/>
        <w:rPr>
          <w:rFonts w:asciiTheme="majorBidi" w:eastAsia="E-BZ" w:hAnsiTheme="majorBidi" w:cstheme="majorBidi"/>
          <w:b/>
          <w:bCs/>
          <w:lang w:val="en-GB"/>
        </w:rPr>
      </w:pPr>
    </w:p>
    <w:p w:rsidR="007C770A" w:rsidRPr="000C37B8" w:rsidRDefault="007C770A" w:rsidP="000C37B8">
      <w:pPr>
        <w:autoSpaceDE w:val="0"/>
        <w:autoSpaceDN w:val="0"/>
        <w:adjustRightInd w:val="0"/>
        <w:spacing w:line="276" w:lineRule="auto"/>
        <w:jc w:val="both"/>
        <w:rPr>
          <w:rFonts w:asciiTheme="majorBidi" w:hAnsiTheme="majorBidi" w:cstheme="majorBidi"/>
          <w:iCs/>
          <w:lang w:val="en-GB"/>
        </w:rPr>
      </w:pPr>
      <w:r w:rsidRPr="000C37B8">
        <w:rPr>
          <w:rFonts w:asciiTheme="majorBidi" w:hAnsiTheme="majorBidi" w:cstheme="majorBidi"/>
          <w:b/>
          <w:lang w:val="en-GB"/>
        </w:rPr>
        <w:t xml:space="preserve">Keywords: </w:t>
      </w:r>
      <w:r w:rsidRPr="000C37B8">
        <w:rPr>
          <w:rFonts w:asciiTheme="majorBidi" w:hAnsiTheme="majorBidi" w:cstheme="majorBidi"/>
          <w:iCs/>
          <w:lang w:val="en-GB"/>
        </w:rPr>
        <w:t>Female infertility, hormonal profile, BMI, obesity, overweight.</w:t>
      </w:r>
    </w:p>
    <w:p w:rsidR="002017E5" w:rsidRPr="007C770A" w:rsidRDefault="002017E5">
      <w:pPr>
        <w:rPr>
          <w:lang w:val="en-GB"/>
        </w:rPr>
      </w:pPr>
    </w:p>
    <w:sectPr w:rsidR="002017E5" w:rsidRPr="007C770A" w:rsidSect="002017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Z">
    <w:altName w:val="Arial Unicode MS"/>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7C770A"/>
    <w:rsid w:val="000C37B8"/>
    <w:rsid w:val="001A0DDC"/>
    <w:rsid w:val="002017E5"/>
    <w:rsid w:val="00226CCE"/>
    <w:rsid w:val="00715D72"/>
    <w:rsid w:val="007C770A"/>
    <w:rsid w:val="008D1BC1"/>
    <w:rsid w:val="00944A62"/>
    <w:rsid w:val="00B105D3"/>
    <w:rsid w:val="00B31773"/>
    <w:rsid w:val="00F517A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70A"/>
    <w:pPr>
      <w:spacing w:after="0" w:line="240" w:lineRule="exact"/>
    </w:pPr>
  </w:style>
  <w:style w:type="paragraph" w:styleId="Titre2">
    <w:name w:val="heading 2"/>
    <w:basedOn w:val="Normal"/>
    <w:next w:val="Normal"/>
    <w:link w:val="Titre2Car"/>
    <w:qFormat/>
    <w:rsid w:val="007C770A"/>
    <w:pPr>
      <w:keepNext/>
      <w:spacing w:line="240" w:lineRule="auto"/>
      <w:outlineLvl w:val="1"/>
    </w:pPr>
    <w:rPr>
      <w:rFonts w:ascii="Times New Roman" w:eastAsia="Times New Roman" w:hAnsi="Times New Roman" w:cs="Times New Roman"/>
      <w:b/>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7C770A"/>
    <w:rPr>
      <w:rFonts w:ascii="Times New Roman" w:eastAsia="Times New Roman" w:hAnsi="Times New Roman" w:cs="Times New Roman"/>
      <w:b/>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375</Words>
  <Characters>2067</Characters>
  <Application>Microsoft Office Word</Application>
  <DocSecurity>0</DocSecurity>
  <Lines>17</Lines>
  <Paragraphs>4</Paragraphs>
  <ScaleCrop>false</ScaleCrop>
  <Company>ZELIS</Company>
  <LinksUpToDate>false</LinksUpToDate>
  <CharactersWithSpaces>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Utilisateur</cp:lastModifiedBy>
  <cp:revision>2</cp:revision>
  <dcterms:created xsi:type="dcterms:W3CDTF">2020-02-24T02:49:00Z</dcterms:created>
  <dcterms:modified xsi:type="dcterms:W3CDTF">2020-02-24T02:49:00Z</dcterms:modified>
</cp:coreProperties>
</file>