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A7783" w14:textId="59325098" w:rsidR="00012DB1" w:rsidRPr="009170A9" w:rsidRDefault="001842F9" w:rsidP="00012DB1">
      <w:pPr>
        <w:autoSpaceDE w:val="0"/>
        <w:autoSpaceDN w:val="0"/>
        <w:adjustRightInd w:val="0"/>
        <w:rPr>
          <w:sz w:val="28"/>
          <w:szCs w:val="28"/>
          <w:lang w:val="en-CA"/>
        </w:rPr>
      </w:pPr>
      <w:bookmarkStart w:id="0" w:name="_GoBack"/>
      <w:bookmarkEnd w:id="0"/>
      <w:r>
        <w:rPr>
          <w:noProof/>
          <w:sz w:val="28"/>
          <w:szCs w:val="28"/>
          <w:lang w:val="en-CA" w:eastAsia="en-CA"/>
        </w:rPr>
        <w:drawing>
          <wp:anchor distT="0" distB="0" distL="114300" distR="114300" simplePos="0" relativeHeight="251666944" behindDoc="0" locked="0" layoutInCell="1" allowOverlap="1" wp14:anchorId="03CFB6D0" wp14:editId="236AE1C9">
            <wp:simplePos x="0" y="0"/>
            <wp:positionH relativeFrom="column">
              <wp:posOffset>-85725</wp:posOffset>
            </wp:positionH>
            <wp:positionV relativeFrom="paragraph">
              <wp:posOffset>52070</wp:posOffset>
            </wp:positionV>
            <wp:extent cx="2404745" cy="21240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ic_tchouaket-800x410.jpg"/>
                    <pic:cNvPicPr/>
                  </pic:nvPicPr>
                  <pic:blipFill rotWithShape="1">
                    <a:blip r:embed="rId5">
                      <a:extLst>
                        <a:ext uri="{28A0092B-C50C-407E-A947-70E740481C1C}">
                          <a14:useLocalDpi xmlns:a14="http://schemas.microsoft.com/office/drawing/2010/main" val="0"/>
                        </a:ext>
                      </a:extLst>
                    </a:blip>
                    <a:srcRect l="20847" r="21128"/>
                    <a:stretch/>
                  </pic:blipFill>
                  <pic:spPr bwMode="auto">
                    <a:xfrm>
                      <a:off x="0" y="0"/>
                      <a:ext cx="2404745" cy="2124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842F9">
        <w:rPr>
          <w:b/>
          <w:sz w:val="28"/>
          <w:szCs w:val="28"/>
          <w:lang w:val="en-US"/>
        </w:rPr>
        <w:t xml:space="preserve">Title: </w:t>
      </w:r>
      <w:r w:rsidR="009170A9" w:rsidRPr="009170A9">
        <w:rPr>
          <w:rFonts w:cstheme="minorHAnsi"/>
          <w:b/>
          <w:sz w:val="28"/>
          <w:szCs w:val="28"/>
          <w:lang w:val="en-CA"/>
        </w:rPr>
        <w:t>Development and validation of a time-mo</w:t>
      </w:r>
      <w:r w:rsidR="00C21BDE">
        <w:rPr>
          <w:rFonts w:cstheme="minorHAnsi"/>
          <w:b/>
          <w:sz w:val="28"/>
          <w:szCs w:val="28"/>
          <w:lang w:val="en-CA"/>
        </w:rPr>
        <w:t>tion</w:t>
      </w:r>
      <w:r w:rsidR="009170A9" w:rsidRPr="009170A9">
        <w:rPr>
          <w:rFonts w:cstheme="minorHAnsi"/>
          <w:b/>
          <w:sz w:val="28"/>
          <w:szCs w:val="28"/>
          <w:lang w:val="en-CA"/>
        </w:rPr>
        <w:t xml:space="preserve"> guide to assess the costs of clinical best practices related to nosocomial infection control</w:t>
      </w:r>
    </w:p>
    <w:p w14:paraId="102C9B87" w14:textId="77777777" w:rsidR="001842F9" w:rsidRDefault="001842F9" w:rsidP="003C1067">
      <w:pPr>
        <w:autoSpaceDE w:val="0"/>
        <w:autoSpaceDN w:val="0"/>
        <w:adjustRightInd w:val="0"/>
        <w:rPr>
          <w:sz w:val="28"/>
          <w:szCs w:val="28"/>
          <w:lang w:val="en-CA"/>
        </w:rPr>
      </w:pPr>
    </w:p>
    <w:p w14:paraId="04A39E41" w14:textId="77777777" w:rsidR="009170A9" w:rsidRDefault="009170A9" w:rsidP="003C1067">
      <w:pPr>
        <w:autoSpaceDE w:val="0"/>
        <w:autoSpaceDN w:val="0"/>
        <w:adjustRightInd w:val="0"/>
        <w:rPr>
          <w:lang w:val="en-CA" w:eastAsia="en-CA"/>
        </w:rPr>
      </w:pPr>
    </w:p>
    <w:p w14:paraId="1A573787" w14:textId="21F996FC" w:rsidR="001842F9" w:rsidRDefault="001842F9" w:rsidP="003C1067">
      <w:pPr>
        <w:autoSpaceDE w:val="0"/>
        <w:autoSpaceDN w:val="0"/>
        <w:adjustRightInd w:val="0"/>
        <w:rPr>
          <w:lang w:val="en-CA"/>
        </w:rPr>
      </w:pPr>
      <w:r>
        <w:rPr>
          <w:lang w:val="en-CA"/>
        </w:rPr>
        <w:t>Eric T</w:t>
      </w:r>
      <w:r w:rsidRPr="001842F9">
        <w:rPr>
          <w:lang w:val="en-CA"/>
        </w:rPr>
        <w:t xml:space="preserve">chouaket </w:t>
      </w:r>
      <w:r w:rsidRPr="001842F9">
        <w:rPr>
          <w:bCs/>
          <w:lang w:val="en-CA" w:eastAsia="en-CA"/>
        </w:rPr>
        <w:t>Nguemeleu</w:t>
      </w:r>
      <w:r w:rsidRPr="001842F9">
        <w:rPr>
          <w:lang w:val="en-CA"/>
        </w:rPr>
        <w:t>, PhD</w:t>
      </w:r>
    </w:p>
    <w:p w14:paraId="7F221397" w14:textId="54B9D8EC" w:rsidR="00806C2F" w:rsidRPr="001842F9" w:rsidRDefault="00806C2F" w:rsidP="003C1067">
      <w:pPr>
        <w:autoSpaceDE w:val="0"/>
        <w:autoSpaceDN w:val="0"/>
        <w:adjustRightInd w:val="0"/>
        <w:rPr>
          <w:bCs/>
          <w:lang w:val="en-CA" w:eastAsia="en-CA"/>
        </w:rPr>
      </w:pPr>
      <w:r>
        <w:rPr>
          <w:bCs/>
          <w:lang w:val="en-CA" w:eastAsia="en-CA"/>
        </w:rPr>
        <w:t>Associate Professor</w:t>
      </w:r>
    </w:p>
    <w:p w14:paraId="1EF9F356" w14:textId="77777777" w:rsidR="001842F9" w:rsidRPr="001133E5" w:rsidRDefault="001842F9" w:rsidP="003C1067">
      <w:pPr>
        <w:rPr>
          <w:lang w:val="en-US"/>
        </w:rPr>
      </w:pPr>
      <w:r w:rsidRPr="001133E5">
        <w:rPr>
          <w:lang w:val="en-US"/>
        </w:rPr>
        <w:t xml:space="preserve">Department of Nursing Research </w:t>
      </w:r>
    </w:p>
    <w:p w14:paraId="75F8F40B" w14:textId="77777777" w:rsidR="001842F9" w:rsidRPr="000573D7" w:rsidRDefault="001842F9" w:rsidP="003C1067">
      <w:pPr>
        <w:rPr>
          <w:lang w:val="fr-CA"/>
        </w:rPr>
      </w:pPr>
      <w:r w:rsidRPr="000573D7">
        <w:rPr>
          <w:lang w:val="fr-CA"/>
        </w:rPr>
        <w:t>Université du Québec en Outaouais</w:t>
      </w:r>
      <w:r>
        <w:rPr>
          <w:lang w:val="fr-CA"/>
        </w:rPr>
        <w:tab/>
      </w:r>
    </w:p>
    <w:p w14:paraId="6AB746F9" w14:textId="77777777" w:rsidR="001842F9" w:rsidRPr="00012DB1" w:rsidRDefault="001842F9" w:rsidP="003C1067">
      <w:pPr>
        <w:rPr>
          <w:lang w:val="fr-CA"/>
        </w:rPr>
      </w:pPr>
      <w:r w:rsidRPr="000573D7">
        <w:rPr>
          <w:lang w:val="fr-CA"/>
        </w:rPr>
        <w:t>Saint-Jérôme (Québec)</w:t>
      </w:r>
      <w:r>
        <w:rPr>
          <w:lang w:val="fr-CA"/>
        </w:rPr>
        <w:t xml:space="preserve"> </w:t>
      </w:r>
      <w:r w:rsidRPr="00012DB1">
        <w:rPr>
          <w:lang w:val="fr-CA"/>
        </w:rPr>
        <w:t>Canada</w:t>
      </w:r>
    </w:p>
    <w:p w14:paraId="46BEAC9E" w14:textId="298AEFAC" w:rsidR="001842F9" w:rsidRDefault="001842F9" w:rsidP="00A4612B">
      <w:pPr>
        <w:rPr>
          <w:lang w:val="fr-CA"/>
        </w:rPr>
      </w:pPr>
      <w:r w:rsidRPr="00012DB1">
        <w:rPr>
          <w:lang w:val="fr-CA"/>
        </w:rPr>
        <w:t>J7Z 0B7</w:t>
      </w:r>
    </w:p>
    <w:p w14:paraId="521953DA" w14:textId="30B2BF24" w:rsidR="00A4612B" w:rsidRDefault="00A4612B" w:rsidP="00A4612B">
      <w:pPr>
        <w:rPr>
          <w:lang w:val="fr-CA"/>
        </w:rPr>
      </w:pPr>
    </w:p>
    <w:p w14:paraId="2425BEC0" w14:textId="47537B50" w:rsidR="00747F52" w:rsidRPr="00410923" w:rsidRDefault="00A4612B" w:rsidP="00410923">
      <w:pPr>
        <w:rPr>
          <w:b/>
          <w:sz w:val="28"/>
          <w:szCs w:val="28"/>
          <w:u w:val="single"/>
          <w:lang w:val="en-US"/>
        </w:rPr>
      </w:pPr>
      <w:r w:rsidRPr="00184420">
        <w:rPr>
          <w:b/>
          <w:sz w:val="28"/>
          <w:szCs w:val="28"/>
          <w:u w:val="single"/>
          <w:lang w:val="en-US"/>
        </w:rPr>
        <w:t>Abstract</w:t>
      </w:r>
    </w:p>
    <w:p w14:paraId="4A73CFBF" w14:textId="5960B274" w:rsidR="00B656FB" w:rsidRPr="00BF1782" w:rsidRDefault="00410923" w:rsidP="00BF1782">
      <w:pPr>
        <w:jc w:val="both"/>
        <w:rPr>
          <w:lang w:val="en-US" w:eastAsia="fr-FR"/>
        </w:rPr>
      </w:pPr>
      <w:r w:rsidRPr="00023359">
        <w:rPr>
          <w:b/>
          <w:color w:val="000000" w:themeColor="text1"/>
          <w:lang w:val="en-CA"/>
        </w:rPr>
        <w:t>Background</w:t>
      </w:r>
      <w:r>
        <w:rPr>
          <w:color w:val="000000" w:themeColor="text1"/>
          <w:lang w:val="en-CA"/>
        </w:rPr>
        <w:t xml:space="preserve">: </w:t>
      </w:r>
      <w:r w:rsidRPr="009E39C6">
        <w:rPr>
          <w:color w:val="000000" w:themeColor="text1"/>
          <w:lang w:val="en-CA"/>
        </w:rPr>
        <w:t>N</w:t>
      </w:r>
      <w:r>
        <w:rPr>
          <w:color w:val="000000" w:themeColor="text1"/>
          <w:lang w:val="en-CA"/>
        </w:rPr>
        <w:t>osocomial infections (NIs) are among the main serious</w:t>
      </w:r>
      <w:r w:rsidRPr="005E23D9">
        <w:rPr>
          <w:color w:val="000000" w:themeColor="text1"/>
          <w:lang w:val="en-CA"/>
        </w:rPr>
        <w:t xml:space="preserve"> adverse events in health care that </w:t>
      </w:r>
      <w:r>
        <w:rPr>
          <w:color w:val="000000" w:themeColor="text1"/>
          <w:lang w:val="en-CA"/>
        </w:rPr>
        <w:t>are</w:t>
      </w:r>
      <w:r w:rsidRPr="005E23D9">
        <w:rPr>
          <w:color w:val="000000" w:themeColor="text1"/>
          <w:lang w:val="en-CA"/>
        </w:rPr>
        <w:t xml:space="preserve"> preventable</w:t>
      </w:r>
      <w:r w:rsidRPr="005E23D9">
        <w:rPr>
          <w:lang w:val="en-CA"/>
        </w:rPr>
        <w:t>.</w:t>
      </w:r>
      <w:r w:rsidRPr="009E39C6">
        <w:rPr>
          <w:lang w:val="en-CA"/>
        </w:rPr>
        <w:t xml:space="preserve"> </w:t>
      </w:r>
      <w:r>
        <w:rPr>
          <w:lang w:val="en-CA"/>
        </w:rPr>
        <w:t xml:space="preserve">The Québec </w:t>
      </w:r>
      <w:r w:rsidRPr="005E23D9">
        <w:rPr>
          <w:lang w:val="en-CA"/>
        </w:rPr>
        <w:t>M</w:t>
      </w:r>
      <w:r>
        <w:rPr>
          <w:lang w:val="en-CA"/>
        </w:rPr>
        <w:t>inistry of Health and Social Services (MSSS) set forth a 2015-2020 action plan to evaluate the costs and assess the return on investment of NI prevention and control (NIPC) programs.</w:t>
      </w:r>
      <w:r w:rsidR="00F854F6">
        <w:rPr>
          <w:lang w:val="en-CA"/>
        </w:rPr>
        <w:t xml:space="preserve"> </w:t>
      </w:r>
      <w:r w:rsidR="00F854F6">
        <w:rPr>
          <w:rStyle w:val="tlid-translation"/>
          <w:lang w:val="en"/>
        </w:rPr>
        <w:t xml:space="preserve">Some studies related to the costs of </w:t>
      </w:r>
      <w:r w:rsidR="00F854F6">
        <w:rPr>
          <w:lang w:val="en-CA"/>
        </w:rPr>
        <w:t>clinical best practices (CBPs) associated with NIPC (</w:t>
      </w:r>
      <w:r w:rsidR="00F854F6" w:rsidRPr="005E23D9">
        <w:rPr>
          <w:rFonts w:cstheme="minorHAnsi"/>
          <w:lang w:val="en-CA"/>
        </w:rPr>
        <w:t>hand hygiene</w:t>
      </w:r>
      <w:r w:rsidR="00F854F6">
        <w:rPr>
          <w:rFonts w:cstheme="minorHAnsi"/>
          <w:lang w:val="en-CA"/>
        </w:rPr>
        <w:t xml:space="preserve">, </w:t>
      </w:r>
      <w:r w:rsidR="00F854F6" w:rsidRPr="005E23D9">
        <w:rPr>
          <w:rFonts w:cstheme="minorHAnsi"/>
          <w:lang w:val="en-CA"/>
        </w:rPr>
        <w:t>hygiene and</w:t>
      </w:r>
      <w:r w:rsidR="00F854F6">
        <w:rPr>
          <w:rFonts w:cstheme="minorHAnsi"/>
          <w:lang w:val="en-CA"/>
        </w:rPr>
        <w:t xml:space="preserve"> sanitation, </w:t>
      </w:r>
      <w:r w:rsidR="00F854F6" w:rsidRPr="005E23D9">
        <w:rPr>
          <w:rFonts w:cstheme="minorHAnsi"/>
          <w:lang w:val="en-CA"/>
        </w:rPr>
        <w:t>screening</w:t>
      </w:r>
      <w:r w:rsidR="00F854F6">
        <w:rPr>
          <w:rFonts w:cstheme="minorHAnsi"/>
          <w:lang w:val="en-CA"/>
        </w:rPr>
        <w:t xml:space="preserve"> of carriers and infected patients, and </w:t>
      </w:r>
      <w:r w:rsidR="00F854F6" w:rsidRPr="005E23D9">
        <w:rPr>
          <w:rFonts w:cstheme="minorHAnsi"/>
          <w:lang w:val="en-CA"/>
        </w:rPr>
        <w:t>application of basic and additional precautions</w:t>
      </w:r>
      <w:r w:rsidR="002679A1">
        <w:rPr>
          <w:rFonts w:cstheme="minorHAnsi"/>
          <w:lang w:val="en-CA"/>
        </w:rPr>
        <w:t>) exist</w:t>
      </w:r>
      <w:r w:rsidR="00F854F6">
        <w:rPr>
          <w:rFonts w:cstheme="minorHAnsi"/>
          <w:lang w:val="en-CA"/>
        </w:rPr>
        <w:t xml:space="preserve"> in the scientific </w:t>
      </w:r>
      <w:r w:rsidR="00C21BDE">
        <w:rPr>
          <w:rFonts w:cstheme="minorHAnsi"/>
          <w:lang w:val="en-CA"/>
        </w:rPr>
        <w:t>literature.</w:t>
      </w:r>
      <w:r w:rsidR="00F854F6">
        <w:rPr>
          <w:rStyle w:val="tlid-translation"/>
          <w:lang w:val="en"/>
        </w:rPr>
        <w:t xml:space="preserve"> However, to the best of our knowledge, no standardized </w:t>
      </w:r>
      <w:r w:rsidR="00C21BDE">
        <w:rPr>
          <w:rStyle w:val="tlid-translation"/>
          <w:lang w:val="en"/>
        </w:rPr>
        <w:t xml:space="preserve">instrument </w:t>
      </w:r>
      <w:r w:rsidR="00F854F6">
        <w:rPr>
          <w:lang w:val="en-CA"/>
        </w:rPr>
        <w:t>currently exists that effectively captures the costs of these CBPs</w:t>
      </w:r>
      <w:r w:rsidR="00F854F6">
        <w:rPr>
          <w:lang w:val="en-US"/>
        </w:rPr>
        <w:t xml:space="preserve">. </w:t>
      </w:r>
      <w:r w:rsidRPr="00023359">
        <w:rPr>
          <w:b/>
          <w:lang w:val="en-CA"/>
        </w:rPr>
        <w:t>Objective</w:t>
      </w:r>
      <w:r>
        <w:rPr>
          <w:lang w:val="en-CA"/>
        </w:rPr>
        <w:t xml:space="preserve">: </w:t>
      </w:r>
      <w:r w:rsidR="00ED2BE9">
        <w:rPr>
          <w:lang w:val="en-CA"/>
        </w:rPr>
        <w:t xml:space="preserve">To fill this gap, </w:t>
      </w:r>
      <w:r w:rsidR="00ED2BE9">
        <w:rPr>
          <w:rFonts w:cstheme="minorHAnsi"/>
          <w:lang w:val="en-CA"/>
        </w:rPr>
        <w:t>t</w:t>
      </w:r>
      <w:r>
        <w:rPr>
          <w:rFonts w:cstheme="minorHAnsi"/>
          <w:lang w:val="en-CA"/>
        </w:rPr>
        <w:t xml:space="preserve">his </w:t>
      </w:r>
      <w:r>
        <w:rPr>
          <w:lang w:val="en-CA"/>
        </w:rPr>
        <w:t xml:space="preserve">study sought to develop, validate and pilot test a </w:t>
      </w:r>
      <w:r w:rsidR="00C21BDE">
        <w:rPr>
          <w:lang w:val="en-CA"/>
        </w:rPr>
        <w:t>time</w:t>
      </w:r>
      <w:r w:rsidR="00BF1782">
        <w:rPr>
          <w:lang w:val="en-CA"/>
        </w:rPr>
        <w:t>-</w:t>
      </w:r>
      <w:r w:rsidR="00C21BDE">
        <w:rPr>
          <w:lang w:val="en-CA"/>
        </w:rPr>
        <w:t>motion grid</w:t>
      </w:r>
      <w:r>
        <w:rPr>
          <w:lang w:val="en-CA"/>
        </w:rPr>
        <w:t xml:space="preserve"> to assess the costs of </w:t>
      </w:r>
      <w:r w:rsidR="00C21BDE">
        <w:rPr>
          <w:lang w:val="en-CA"/>
        </w:rPr>
        <w:t xml:space="preserve">these </w:t>
      </w:r>
      <w:r>
        <w:rPr>
          <w:lang w:val="en-CA"/>
        </w:rPr>
        <w:t>four CBPs</w:t>
      </w:r>
      <w:r w:rsidR="00C21BDE">
        <w:rPr>
          <w:lang w:val="en-CA"/>
        </w:rPr>
        <w:t xml:space="preserve">. </w:t>
      </w:r>
      <w:r w:rsidRPr="0060446F">
        <w:rPr>
          <w:rFonts w:cstheme="minorHAnsi"/>
          <w:b/>
          <w:lang w:val="en-CA"/>
        </w:rPr>
        <w:t>Methods</w:t>
      </w:r>
      <w:r>
        <w:rPr>
          <w:rFonts w:cstheme="minorHAnsi"/>
          <w:lang w:val="en-CA"/>
        </w:rPr>
        <w:t xml:space="preserve">: We reviewed the literature </w:t>
      </w:r>
      <w:r w:rsidR="00645CC7">
        <w:rPr>
          <w:rFonts w:cstheme="minorHAnsi"/>
          <w:lang w:val="en-CA"/>
        </w:rPr>
        <w:t>on</w:t>
      </w:r>
      <w:r>
        <w:rPr>
          <w:rFonts w:cstheme="minorHAnsi"/>
          <w:lang w:val="en-CA"/>
        </w:rPr>
        <w:t xml:space="preserve"> the</w:t>
      </w:r>
      <w:r w:rsidR="00C21BDE">
        <w:rPr>
          <w:rFonts w:cstheme="minorHAnsi"/>
          <w:lang w:val="en-CA"/>
        </w:rPr>
        <w:t xml:space="preserve"> costs of</w:t>
      </w:r>
      <w:r>
        <w:rPr>
          <w:rFonts w:cstheme="minorHAnsi"/>
          <w:lang w:val="en-CA"/>
        </w:rPr>
        <w:t xml:space="preserve"> control and prevention of N</w:t>
      </w:r>
      <w:r w:rsidR="00C21BDE">
        <w:rPr>
          <w:rFonts w:cstheme="minorHAnsi"/>
          <w:lang w:val="en-CA"/>
        </w:rPr>
        <w:t>I</w:t>
      </w:r>
      <w:r>
        <w:rPr>
          <w:rFonts w:cstheme="minorHAnsi"/>
          <w:lang w:val="en-CA"/>
        </w:rPr>
        <w:t>s. A</w:t>
      </w:r>
      <w:r w:rsidR="00ED2BE9">
        <w:rPr>
          <w:rFonts w:cstheme="minorHAnsi"/>
          <w:lang w:val="en-CA"/>
        </w:rPr>
        <w:t>n</w:t>
      </w:r>
      <w:r>
        <w:rPr>
          <w:rFonts w:cstheme="minorHAnsi"/>
          <w:lang w:val="en-CA"/>
        </w:rPr>
        <w:t xml:space="preserve"> algorithm</w:t>
      </w:r>
      <w:r w:rsidR="00ED2BE9">
        <w:rPr>
          <w:rFonts w:cstheme="minorHAnsi"/>
          <w:lang w:val="en-CA"/>
        </w:rPr>
        <w:t xml:space="preserve"> and time</w:t>
      </w:r>
      <w:r w:rsidR="00BF1782">
        <w:rPr>
          <w:rFonts w:cstheme="minorHAnsi"/>
          <w:lang w:val="en-CA"/>
        </w:rPr>
        <w:t>-</w:t>
      </w:r>
      <w:r w:rsidR="00ED2BE9">
        <w:rPr>
          <w:rFonts w:cstheme="minorHAnsi"/>
          <w:lang w:val="en-CA"/>
        </w:rPr>
        <w:t>motion grid</w:t>
      </w:r>
      <w:r>
        <w:rPr>
          <w:rFonts w:cstheme="minorHAnsi"/>
          <w:lang w:val="en-CA"/>
        </w:rPr>
        <w:t xml:space="preserve"> were </w:t>
      </w:r>
      <w:r w:rsidR="00645CC7">
        <w:rPr>
          <w:rFonts w:cstheme="minorHAnsi"/>
          <w:lang w:val="en-CA"/>
        </w:rPr>
        <w:t>developed</w:t>
      </w:r>
      <w:r w:rsidR="00ED2BE9">
        <w:rPr>
          <w:rFonts w:cstheme="minorHAnsi"/>
          <w:lang w:val="en-CA"/>
        </w:rPr>
        <w:t xml:space="preserve"> </w:t>
      </w:r>
      <w:r w:rsidR="00453F6B">
        <w:rPr>
          <w:rFonts w:cstheme="minorHAnsi"/>
          <w:lang w:val="en-CA"/>
        </w:rPr>
        <w:t xml:space="preserve">and validated </w:t>
      </w:r>
      <w:r w:rsidR="00B656FB">
        <w:rPr>
          <w:rFonts w:cstheme="minorHAnsi"/>
          <w:lang w:val="en-CA"/>
        </w:rPr>
        <w:t>u</w:t>
      </w:r>
      <w:r>
        <w:rPr>
          <w:rFonts w:cstheme="minorHAnsi"/>
          <w:lang w:val="en-CA"/>
        </w:rPr>
        <w:t>sing the Delphi approach</w:t>
      </w:r>
      <w:r w:rsidR="00453F6B">
        <w:rPr>
          <w:rFonts w:cstheme="minorHAnsi"/>
          <w:lang w:val="en-CA"/>
        </w:rPr>
        <w:t xml:space="preserve">, over </w:t>
      </w:r>
      <w:r>
        <w:rPr>
          <w:rFonts w:cstheme="minorHAnsi"/>
          <w:lang w:val="en-CA"/>
        </w:rPr>
        <w:t>two rounds</w:t>
      </w:r>
      <w:r w:rsidR="00453F6B">
        <w:rPr>
          <w:rFonts w:cstheme="minorHAnsi"/>
          <w:lang w:val="en-CA"/>
        </w:rPr>
        <w:t xml:space="preserve">, </w:t>
      </w:r>
      <w:r>
        <w:rPr>
          <w:rFonts w:cstheme="minorHAnsi"/>
          <w:lang w:val="en-CA"/>
        </w:rPr>
        <w:t xml:space="preserve">by 18 clinical experts and </w:t>
      </w:r>
      <w:r w:rsidRPr="00460428">
        <w:rPr>
          <w:rFonts w:cstheme="minorHAnsi"/>
          <w:lang w:val="en-CA"/>
        </w:rPr>
        <w:t xml:space="preserve">professionals in the field of NIPC. </w:t>
      </w:r>
      <w:r w:rsidR="00453F6B">
        <w:rPr>
          <w:rFonts w:cstheme="minorHAnsi"/>
          <w:lang w:val="en-CA"/>
        </w:rPr>
        <w:t xml:space="preserve">A </w:t>
      </w:r>
      <w:r w:rsidRPr="00460428">
        <w:rPr>
          <w:rFonts w:cstheme="minorHAnsi"/>
          <w:lang w:val="en-CA"/>
        </w:rPr>
        <w:t>pilot tes</w:t>
      </w:r>
      <w:r w:rsidR="00453F6B">
        <w:rPr>
          <w:rFonts w:cstheme="minorHAnsi"/>
          <w:lang w:val="en-CA"/>
        </w:rPr>
        <w:t>t</w:t>
      </w:r>
      <w:r w:rsidR="002679A1">
        <w:rPr>
          <w:rFonts w:cstheme="minorHAnsi"/>
          <w:lang w:val="en-CA"/>
        </w:rPr>
        <w:t xml:space="preserve"> realized over a two week</w:t>
      </w:r>
      <w:r w:rsidR="00ED2BE9">
        <w:rPr>
          <w:rFonts w:cstheme="minorHAnsi"/>
          <w:lang w:val="en-CA"/>
        </w:rPr>
        <w:t xml:space="preserve"> period</w:t>
      </w:r>
      <w:r w:rsidR="00B656FB">
        <w:rPr>
          <w:rFonts w:cstheme="minorHAnsi"/>
          <w:lang w:val="en-CA"/>
        </w:rPr>
        <w:t xml:space="preserve"> in </w:t>
      </w:r>
      <w:r w:rsidRPr="00460428">
        <w:rPr>
          <w:rFonts w:cstheme="minorHAnsi"/>
          <w:lang w:val="en-CA"/>
        </w:rPr>
        <w:t>medical and surgical unit</w:t>
      </w:r>
      <w:r w:rsidR="00B656FB">
        <w:rPr>
          <w:rFonts w:cstheme="minorHAnsi"/>
          <w:lang w:val="en-CA"/>
        </w:rPr>
        <w:t>s</w:t>
      </w:r>
      <w:r w:rsidRPr="00460428">
        <w:rPr>
          <w:rFonts w:cstheme="minorHAnsi"/>
          <w:lang w:val="en-CA"/>
        </w:rPr>
        <w:t xml:space="preserve"> of two hospitals</w:t>
      </w:r>
      <w:r w:rsidR="00453F6B">
        <w:rPr>
          <w:rFonts w:cstheme="minorHAnsi"/>
          <w:lang w:val="en-CA"/>
        </w:rPr>
        <w:t xml:space="preserve"> involved</w:t>
      </w:r>
      <w:r w:rsidR="00B656FB">
        <w:rPr>
          <w:rFonts w:cstheme="minorHAnsi"/>
          <w:lang w:val="en-CA"/>
        </w:rPr>
        <w:t xml:space="preserve"> </w:t>
      </w:r>
      <w:r w:rsidR="00C21BDE">
        <w:rPr>
          <w:rFonts w:cstheme="minorHAnsi"/>
          <w:lang w:val="en-CA"/>
        </w:rPr>
        <w:t>48</w:t>
      </w:r>
      <w:r w:rsidR="00B656FB">
        <w:rPr>
          <w:rFonts w:cstheme="minorHAnsi"/>
          <w:lang w:val="en-CA"/>
        </w:rPr>
        <w:t xml:space="preserve"> staff members</w:t>
      </w:r>
      <w:r w:rsidR="0048765D">
        <w:rPr>
          <w:rFonts w:cstheme="minorHAnsi"/>
          <w:lang w:val="en-CA"/>
        </w:rPr>
        <w:t xml:space="preserve">: </w:t>
      </w:r>
      <w:r w:rsidR="00B656FB">
        <w:rPr>
          <w:rFonts w:cstheme="minorHAnsi"/>
          <w:lang w:val="en-CA"/>
        </w:rPr>
        <w:t>nurses, nursing assistants, orderlies a</w:t>
      </w:r>
      <w:r w:rsidR="0048765D">
        <w:rPr>
          <w:rFonts w:cstheme="minorHAnsi"/>
          <w:lang w:val="en-CA"/>
        </w:rPr>
        <w:t>nd hygiene and sanitation staff</w:t>
      </w:r>
      <w:r w:rsidR="002679A1">
        <w:rPr>
          <w:rFonts w:cstheme="minorHAnsi"/>
          <w:lang w:val="en-CA"/>
        </w:rPr>
        <w:t>. Staff</w:t>
      </w:r>
      <w:r w:rsidR="00B656FB">
        <w:rPr>
          <w:rFonts w:cstheme="minorHAnsi"/>
          <w:lang w:val="en-CA"/>
        </w:rPr>
        <w:t xml:space="preserve"> time</w:t>
      </w:r>
      <w:r w:rsidR="00645CC7">
        <w:rPr>
          <w:rFonts w:cstheme="minorHAnsi"/>
          <w:lang w:val="en-CA"/>
        </w:rPr>
        <w:t xml:space="preserve"> </w:t>
      </w:r>
      <w:r w:rsidR="002679A1">
        <w:rPr>
          <w:lang w:val="en" w:eastAsia="fr-FR"/>
        </w:rPr>
        <w:t>required</w:t>
      </w:r>
      <w:r w:rsidR="00ED2BE9" w:rsidRPr="00ED2BE9">
        <w:rPr>
          <w:lang w:val="en" w:eastAsia="fr-FR"/>
        </w:rPr>
        <w:t xml:space="preserve"> to complete a CBP</w:t>
      </w:r>
      <w:r w:rsidR="00ED2BE9">
        <w:rPr>
          <w:rFonts w:cstheme="minorHAnsi"/>
          <w:lang w:val="en"/>
        </w:rPr>
        <w:t xml:space="preserve">, </w:t>
      </w:r>
      <w:r w:rsidR="009825DB">
        <w:rPr>
          <w:rFonts w:cstheme="minorHAnsi"/>
          <w:lang w:val="en"/>
        </w:rPr>
        <w:t xml:space="preserve">as well as </w:t>
      </w:r>
      <w:r w:rsidR="00ED2BE9">
        <w:rPr>
          <w:rFonts w:cstheme="minorHAnsi"/>
          <w:lang w:val="en"/>
        </w:rPr>
        <w:t>materials and</w:t>
      </w:r>
      <w:r w:rsidR="00453F6B">
        <w:rPr>
          <w:rFonts w:cstheme="minorHAnsi"/>
          <w:lang w:val="en-CA"/>
        </w:rPr>
        <w:t xml:space="preserve"> c</w:t>
      </w:r>
      <w:r w:rsidR="00645CC7" w:rsidRPr="00645CC7">
        <w:rPr>
          <w:rFonts w:cstheme="minorHAnsi"/>
          <w:lang w:val="en-CA"/>
        </w:rPr>
        <w:t>leaning p</w:t>
      </w:r>
      <w:r w:rsidR="00B656FB" w:rsidRPr="00645CC7">
        <w:rPr>
          <w:rFonts w:cstheme="minorHAnsi"/>
          <w:lang w:val="en-CA"/>
        </w:rPr>
        <w:t>roducts used</w:t>
      </w:r>
      <w:r w:rsidR="009825DB">
        <w:rPr>
          <w:rFonts w:cstheme="minorHAnsi"/>
          <w:lang w:val="en-CA"/>
        </w:rPr>
        <w:t>,</w:t>
      </w:r>
      <w:r w:rsidR="00B656FB" w:rsidRPr="00645CC7">
        <w:rPr>
          <w:rFonts w:cstheme="minorHAnsi"/>
          <w:lang w:val="en-CA"/>
        </w:rPr>
        <w:t xml:space="preserve"> were </w:t>
      </w:r>
      <w:r w:rsidR="00FD5F45">
        <w:rPr>
          <w:rFonts w:cstheme="minorHAnsi"/>
          <w:lang w:val="en-CA"/>
        </w:rPr>
        <w:t xml:space="preserve">also simultaneously </w:t>
      </w:r>
      <w:r w:rsidR="00ED2BE9">
        <w:rPr>
          <w:rFonts w:cstheme="minorHAnsi"/>
          <w:lang w:val="en-CA"/>
        </w:rPr>
        <w:t>collected</w:t>
      </w:r>
      <w:r w:rsidR="00645CC7">
        <w:rPr>
          <w:rFonts w:cstheme="minorHAnsi"/>
          <w:lang w:val="en-CA"/>
        </w:rPr>
        <w:t xml:space="preserve">. </w:t>
      </w:r>
      <w:r w:rsidR="00645CC7">
        <w:rPr>
          <w:rFonts w:cstheme="minorHAnsi"/>
          <w:b/>
          <w:lang w:val="en-CA"/>
        </w:rPr>
        <w:t>Con</w:t>
      </w:r>
      <w:r w:rsidR="00645CC7" w:rsidRPr="00645CC7">
        <w:rPr>
          <w:rFonts w:cstheme="minorHAnsi"/>
          <w:b/>
          <w:lang w:val="en-CA"/>
        </w:rPr>
        <w:t>clusion</w:t>
      </w:r>
      <w:r w:rsidR="00645CC7">
        <w:rPr>
          <w:rFonts w:cstheme="minorHAnsi"/>
          <w:b/>
          <w:lang w:val="en-CA"/>
        </w:rPr>
        <w:t xml:space="preserve">: </w:t>
      </w:r>
      <w:r w:rsidR="00BF1782" w:rsidRPr="00460428">
        <w:rPr>
          <w:rFonts w:cstheme="minorHAnsi"/>
          <w:lang w:val="en-CA"/>
        </w:rPr>
        <w:t xml:space="preserve">The </w:t>
      </w:r>
      <w:r w:rsidR="00BF1782">
        <w:rPr>
          <w:rFonts w:cstheme="minorHAnsi"/>
          <w:lang w:val="en-CA"/>
        </w:rPr>
        <w:t>final grid</w:t>
      </w:r>
      <w:r w:rsidR="00BF1782" w:rsidRPr="00460428">
        <w:rPr>
          <w:rFonts w:cstheme="minorHAnsi"/>
          <w:lang w:val="en-CA"/>
        </w:rPr>
        <w:t xml:space="preserve"> was adapted to </w:t>
      </w:r>
      <w:r w:rsidR="00BF1782">
        <w:rPr>
          <w:rFonts w:cstheme="minorHAnsi"/>
          <w:lang w:val="en-CA"/>
        </w:rPr>
        <w:t>a</w:t>
      </w:r>
      <w:r w:rsidR="00BF1782" w:rsidRPr="00460428">
        <w:rPr>
          <w:rFonts w:cstheme="minorHAnsi"/>
          <w:lang w:val="en-CA"/>
        </w:rPr>
        <w:t xml:space="preserve"> mobile platform</w:t>
      </w:r>
      <w:r w:rsidR="00BF1782">
        <w:rPr>
          <w:rFonts w:cstheme="minorHAnsi"/>
          <w:lang w:val="en-CA"/>
        </w:rPr>
        <w:t>. It</w:t>
      </w:r>
      <w:r w:rsidR="00645CC7" w:rsidRPr="00453F6B">
        <w:rPr>
          <w:rFonts w:cstheme="minorHAnsi"/>
          <w:lang w:val="en-CA"/>
        </w:rPr>
        <w:t xml:space="preserve"> is a useful and validated instrument that estimate</w:t>
      </w:r>
      <w:r w:rsidR="00453F6B">
        <w:rPr>
          <w:rFonts w:cstheme="minorHAnsi"/>
          <w:lang w:val="en-CA"/>
        </w:rPr>
        <w:t>s</w:t>
      </w:r>
      <w:r w:rsidR="00645CC7" w:rsidRPr="00453F6B">
        <w:rPr>
          <w:rFonts w:cstheme="minorHAnsi"/>
          <w:lang w:val="en-CA"/>
        </w:rPr>
        <w:t xml:space="preserve"> the costs of </w:t>
      </w:r>
      <w:r w:rsidR="00453F6B">
        <w:rPr>
          <w:rFonts w:cstheme="minorHAnsi"/>
          <w:lang w:val="en-CA"/>
        </w:rPr>
        <w:t>CBPs and may help optimize NIPC programs.</w:t>
      </w:r>
    </w:p>
    <w:p w14:paraId="57F5B6DD" w14:textId="77777777" w:rsidR="00B656FB" w:rsidRPr="00645CC7" w:rsidRDefault="00B656FB" w:rsidP="00410923">
      <w:pPr>
        <w:rPr>
          <w:rFonts w:cstheme="minorHAnsi"/>
          <w:lang w:val="en-CA"/>
        </w:rPr>
      </w:pPr>
    </w:p>
    <w:p w14:paraId="4E932905" w14:textId="755378BA" w:rsidR="00184420" w:rsidRPr="00410923" w:rsidRDefault="001842F9" w:rsidP="00410923">
      <w:pPr>
        <w:rPr>
          <w:rFonts w:cstheme="minorHAnsi"/>
          <w:lang w:val="en-CA"/>
        </w:rPr>
      </w:pPr>
      <w:r w:rsidRPr="00184420">
        <w:rPr>
          <w:b/>
          <w:u w:val="single"/>
          <w:lang w:val="en-CA"/>
        </w:rPr>
        <w:t>Biography</w:t>
      </w:r>
    </w:p>
    <w:p w14:paraId="08057097" w14:textId="4BD1E6E1" w:rsidR="00012DB1" w:rsidRDefault="00012DB1" w:rsidP="00AF591F">
      <w:pPr>
        <w:autoSpaceDE w:val="0"/>
        <w:autoSpaceDN w:val="0"/>
        <w:adjustRightInd w:val="0"/>
        <w:jc w:val="both"/>
        <w:rPr>
          <w:lang w:val="en-CA"/>
        </w:rPr>
      </w:pPr>
      <w:r w:rsidRPr="00496327">
        <w:rPr>
          <w:lang w:val="en-CA"/>
        </w:rPr>
        <w:t>Professor Eric Tch</w:t>
      </w:r>
      <w:r>
        <w:rPr>
          <w:lang w:val="en-CA"/>
        </w:rPr>
        <w:t>ouaket holds a ma</w:t>
      </w:r>
      <w:r w:rsidRPr="00496327">
        <w:rPr>
          <w:lang w:val="en-CA"/>
        </w:rPr>
        <w:t xml:space="preserve">ster’s degree in economics and health services management </w:t>
      </w:r>
      <w:r>
        <w:rPr>
          <w:lang w:val="en-CA"/>
        </w:rPr>
        <w:t xml:space="preserve">from Université de Paris Dauphine and </w:t>
      </w:r>
      <w:r w:rsidRPr="00496327">
        <w:rPr>
          <w:lang w:val="en-CA"/>
        </w:rPr>
        <w:t xml:space="preserve">a Ph.D. in </w:t>
      </w:r>
      <w:r>
        <w:rPr>
          <w:lang w:val="en-CA"/>
        </w:rPr>
        <w:t xml:space="preserve">Public Health from </w:t>
      </w:r>
      <w:r w:rsidRPr="00496327">
        <w:rPr>
          <w:lang w:val="en-CA"/>
        </w:rPr>
        <w:t>Université de Montréa</w:t>
      </w:r>
      <w:r>
        <w:rPr>
          <w:lang w:val="en-CA"/>
        </w:rPr>
        <w:t xml:space="preserve">l. After completing a post-doctoral fellowship at Université de Sherbrooke in economic evaluation and public health, Prof. Tchouaket accepted a position in the department of nursing at Université du Québec en Outaouais. His current research program in the evaluation of nosocomial infection control is funded by both provincial and federal Canadian funding agencies. Prof. Tchouaket has authored over </w:t>
      </w:r>
      <w:r w:rsidR="00D91B5E">
        <w:rPr>
          <w:lang w:val="en-CA"/>
        </w:rPr>
        <w:t>50</w:t>
      </w:r>
      <w:r>
        <w:rPr>
          <w:lang w:val="en-CA"/>
        </w:rPr>
        <w:t xml:space="preserve"> peer reviewed articles and scientific </w:t>
      </w:r>
      <w:r w:rsidR="00D91B5E">
        <w:rPr>
          <w:lang w:val="en-CA"/>
        </w:rPr>
        <w:t>communications</w:t>
      </w:r>
      <w:r>
        <w:rPr>
          <w:lang w:val="en-CA"/>
        </w:rPr>
        <w:t xml:space="preserve"> in the field of </w:t>
      </w:r>
      <w:r w:rsidR="00D91B5E">
        <w:rPr>
          <w:lang w:val="en-CA"/>
        </w:rPr>
        <w:t xml:space="preserve">public </w:t>
      </w:r>
      <w:r>
        <w:rPr>
          <w:lang w:val="en-CA"/>
        </w:rPr>
        <w:t xml:space="preserve">health. </w:t>
      </w:r>
    </w:p>
    <w:p w14:paraId="53BCF50C" w14:textId="77777777" w:rsidR="001842F9" w:rsidRDefault="001842F9" w:rsidP="001842F9">
      <w:pPr>
        <w:autoSpaceDE w:val="0"/>
        <w:autoSpaceDN w:val="0"/>
        <w:adjustRightInd w:val="0"/>
        <w:rPr>
          <w:lang w:val="en-CA"/>
        </w:rPr>
      </w:pPr>
    </w:p>
    <w:p w14:paraId="06540400" w14:textId="77777777" w:rsidR="00F3513F" w:rsidRDefault="00012DB1" w:rsidP="00012DB1">
      <w:pPr>
        <w:autoSpaceDE w:val="0"/>
        <w:autoSpaceDN w:val="0"/>
        <w:adjustRightInd w:val="0"/>
        <w:rPr>
          <w:lang w:val="en-CA"/>
        </w:rPr>
      </w:pPr>
      <w:r w:rsidRPr="001842F9">
        <w:rPr>
          <w:lang w:val="en-CA"/>
        </w:rPr>
        <w:t xml:space="preserve">Presenting author details </w:t>
      </w:r>
    </w:p>
    <w:p w14:paraId="28481A20" w14:textId="77777777" w:rsidR="00F3513F" w:rsidRDefault="00012DB1" w:rsidP="00012DB1">
      <w:pPr>
        <w:autoSpaceDE w:val="0"/>
        <w:autoSpaceDN w:val="0"/>
        <w:adjustRightInd w:val="0"/>
        <w:rPr>
          <w:lang w:val="en-CA"/>
        </w:rPr>
      </w:pPr>
      <w:r w:rsidRPr="001842F9">
        <w:rPr>
          <w:lang w:val="en-CA"/>
        </w:rPr>
        <w:lastRenderedPageBreak/>
        <w:t xml:space="preserve">Full name: Eric </w:t>
      </w:r>
      <w:r w:rsidRPr="00012DB1">
        <w:rPr>
          <w:lang w:val="en-CA"/>
        </w:rPr>
        <w:t xml:space="preserve">Tchouaket </w:t>
      </w:r>
      <w:r w:rsidRPr="001842F9">
        <w:rPr>
          <w:lang w:val="en-CA"/>
        </w:rPr>
        <w:t>Nguemeleu</w:t>
      </w:r>
      <w:r w:rsidRPr="00012DB1">
        <w:rPr>
          <w:lang w:val="en-CA"/>
        </w:rPr>
        <w:br/>
        <w:t>Contact number: 450-530</w:t>
      </w:r>
      <w:r>
        <w:rPr>
          <w:lang w:val="en-CA"/>
        </w:rPr>
        <w:t>-</w:t>
      </w:r>
      <w:r w:rsidRPr="00012DB1">
        <w:rPr>
          <w:lang w:val="en-CA"/>
        </w:rPr>
        <w:t>7616 extension: 4039</w:t>
      </w:r>
    </w:p>
    <w:p w14:paraId="4EA65AFE" w14:textId="2089D237" w:rsidR="00F3513F" w:rsidRDefault="00F3513F" w:rsidP="00012DB1">
      <w:pPr>
        <w:autoSpaceDE w:val="0"/>
        <w:autoSpaceDN w:val="0"/>
        <w:adjustRightInd w:val="0"/>
        <w:rPr>
          <w:lang w:val="en-CA"/>
        </w:rPr>
      </w:pPr>
      <w:r>
        <w:rPr>
          <w:lang w:val="en-CA"/>
        </w:rPr>
        <w:t xml:space="preserve">Email: </w:t>
      </w:r>
      <w:hyperlink r:id="rId6" w:history="1">
        <w:r w:rsidRPr="00337906">
          <w:rPr>
            <w:rStyle w:val="Lienhypertexte"/>
            <w:lang w:val="en-CA"/>
          </w:rPr>
          <w:t>eric.tchouaket@uqo.ca</w:t>
        </w:r>
      </w:hyperlink>
      <w:r>
        <w:rPr>
          <w:lang w:val="en-CA"/>
        </w:rPr>
        <w:t xml:space="preserve"> </w:t>
      </w:r>
    </w:p>
    <w:p w14:paraId="117FCFE6" w14:textId="711F08ED" w:rsidR="00012DB1" w:rsidRPr="001842F9" w:rsidRDefault="00012DB1" w:rsidP="00012DB1">
      <w:pPr>
        <w:autoSpaceDE w:val="0"/>
        <w:autoSpaceDN w:val="0"/>
        <w:adjustRightInd w:val="0"/>
        <w:rPr>
          <w:lang w:val="en-CA"/>
        </w:rPr>
      </w:pPr>
      <w:r w:rsidRPr="00012DB1">
        <w:rPr>
          <w:lang w:val="en-CA"/>
        </w:rPr>
        <w:t>Twitter account:</w:t>
      </w:r>
      <w:r w:rsidRPr="00012DB1">
        <w:rPr>
          <w:lang w:val="en-CA"/>
        </w:rPr>
        <w:br/>
      </w:r>
      <w:r w:rsidRPr="001842F9">
        <w:rPr>
          <w:lang w:val="en-CA"/>
        </w:rPr>
        <w:t>Linked In account:</w:t>
      </w:r>
    </w:p>
    <w:p w14:paraId="6F576BD1" w14:textId="77777777" w:rsidR="00012DB1" w:rsidRPr="001842F9" w:rsidRDefault="00012DB1" w:rsidP="001842F9">
      <w:pPr>
        <w:autoSpaceDE w:val="0"/>
        <w:autoSpaceDN w:val="0"/>
        <w:adjustRightInd w:val="0"/>
        <w:rPr>
          <w:lang w:val="en-CA"/>
        </w:rPr>
      </w:pPr>
      <w:r w:rsidRPr="001842F9">
        <w:rPr>
          <w:lang w:val="en-CA"/>
        </w:rPr>
        <w:t>Session name/ number:</w:t>
      </w:r>
    </w:p>
    <w:p w14:paraId="07D012C9" w14:textId="0A0A2ECC" w:rsidR="00012DB1" w:rsidRPr="001842F9" w:rsidRDefault="00012DB1" w:rsidP="001842F9">
      <w:pPr>
        <w:autoSpaceDE w:val="0"/>
        <w:autoSpaceDN w:val="0"/>
        <w:adjustRightInd w:val="0"/>
        <w:rPr>
          <w:lang w:val="en-CA"/>
        </w:rPr>
      </w:pPr>
      <w:r w:rsidRPr="001842F9">
        <w:rPr>
          <w:lang w:val="en-CA"/>
        </w:rPr>
        <w:t>Session name/ number:</w:t>
      </w:r>
      <w:r w:rsidRPr="001842F9">
        <w:rPr>
          <w:lang w:val="en-CA"/>
        </w:rPr>
        <w:br/>
        <w:t>Category: (Oral presentation)</w:t>
      </w:r>
    </w:p>
    <w:p w14:paraId="546D6530" w14:textId="77777777" w:rsidR="00E5627C" w:rsidRPr="002B1ECC" w:rsidRDefault="00E5627C" w:rsidP="001842F9">
      <w:pPr>
        <w:autoSpaceDE w:val="0"/>
        <w:autoSpaceDN w:val="0"/>
        <w:adjustRightInd w:val="0"/>
        <w:rPr>
          <w:lang w:val="en-CA"/>
        </w:rPr>
      </w:pPr>
    </w:p>
    <w:sectPr w:rsidR="00E5627C" w:rsidRPr="002B1EC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0F6318"/>
    <w:multiLevelType w:val="multilevel"/>
    <w:tmpl w:val="9672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327"/>
    <w:rsid w:val="00012DB1"/>
    <w:rsid w:val="001133E5"/>
    <w:rsid w:val="00172C76"/>
    <w:rsid w:val="001737C6"/>
    <w:rsid w:val="001842F9"/>
    <w:rsid w:val="00184420"/>
    <w:rsid w:val="0026134E"/>
    <w:rsid w:val="002679A1"/>
    <w:rsid w:val="002A4A7B"/>
    <w:rsid w:val="002B1ECC"/>
    <w:rsid w:val="002F28B0"/>
    <w:rsid w:val="003C1067"/>
    <w:rsid w:val="00410923"/>
    <w:rsid w:val="00453F6B"/>
    <w:rsid w:val="0048765D"/>
    <w:rsid w:val="00496327"/>
    <w:rsid w:val="004F5971"/>
    <w:rsid w:val="00553F2A"/>
    <w:rsid w:val="005F41C8"/>
    <w:rsid w:val="00645CC7"/>
    <w:rsid w:val="00745697"/>
    <w:rsid w:val="00747F52"/>
    <w:rsid w:val="007F3F12"/>
    <w:rsid w:val="00806C2F"/>
    <w:rsid w:val="009072FC"/>
    <w:rsid w:val="009170A9"/>
    <w:rsid w:val="009825DB"/>
    <w:rsid w:val="00A4612B"/>
    <w:rsid w:val="00AF591F"/>
    <w:rsid w:val="00B00C96"/>
    <w:rsid w:val="00B656FB"/>
    <w:rsid w:val="00B91A9B"/>
    <w:rsid w:val="00B93664"/>
    <w:rsid w:val="00BF1782"/>
    <w:rsid w:val="00C21BDE"/>
    <w:rsid w:val="00CD7804"/>
    <w:rsid w:val="00D91B5E"/>
    <w:rsid w:val="00DD38CE"/>
    <w:rsid w:val="00DD5735"/>
    <w:rsid w:val="00E5627C"/>
    <w:rsid w:val="00E7009B"/>
    <w:rsid w:val="00ED2BE9"/>
    <w:rsid w:val="00F3513F"/>
    <w:rsid w:val="00F854F6"/>
    <w:rsid w:val="00F868EA"/>
    <w:rsid w:val="00FD5F45"/>
    <w:rsid w:val="00FF593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E4FE8"/>
  <w15:docId w15:val="{AD4837B3-5F5D-4046-A19D-2C72C844B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DB1"/>
    <w:pPr>
      <w:spacing w:after="0" w:line="240" w:lineRule="auto"/>
    </w:pPr>
    <w:rPr>
      <w:rFonts w:ascii="Times New Roman" w:eastAsia="Times New Roman" w:hAnsi="Times New Roman" w:cs="Times New Roman"/>
      <w:sz w:val="24"/>
      <w:szCs w:val="24"/>
      <w:lang w:val="it-IT"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6327"/>
    <w:rPr>
      <w:rFonts w:ascii="Tahoma" w:eastAsiaTheme="minorHAnsi" w:hAnsi="Tahoma" w:cs="Tahoma"/>
      <w:sz w:val="16"/>
      <w:szCs w:val="16"/>
      <w:lang w:val="fr-CA" w:eastAsia="en-US"/>
    </w:rPr>
  </w:style>
  <w:style w:type="character" w:customStyle="1" w:styleId="TextedebullesCar">
    <w:name w:val="Texte de bulles Car"/>
    <w:basedOn w:val="Policepardfaut"/>
    <w:link w:val="Textedebulles"/>
    <w:uiPriority w:val="99"/>
    <w:semiHidden/>
    <w:rsid w:val="00496327"/>
    <w:rPr>
      <w:rFonts w:ascii="Tahoma" w:hAnsi="Tahoma" w:cs="Tahoma"/>
      <w:sz w:val="16"/>
      <w:szCs w:val="16"/>
      <w:lang w:val="fr-CA"/>
    </w:rPr>
  </w:style>
  <w:style w:type="character" w:styleId="Marquedecommentaire">
    <w:name w:val="annotation reference"/>
    <w:basedOn w:val="Policepardfaut"/>
    <w:uiPriority w:val="99"/>
    <w:semiHidden/>
    <w:unhideWhenUsed/>
    <w:rsid w:val="00012DB1"/>
    <w:rPr>
      <w:sz w:val="16"/>
      <w:szCs w:val="16"/>
    </w:rPr>
  </w:style>
  <w:style w:type="paragraph" w:styleId="Commentaire">
    <w:name w:val="annotation text"/>
    <w:basedOn w:val="Normal"/>
    <w:link w:val="CommentaireCar"/>
    <w:uiPriority w:val="99"/>
    <w:semiHidden/>
    <w:unhideWhenUsed/>
    <w:rsid w:val="00012DB1"/>
    <w:rPr>
      <w:sz w:val="20"/>
      <w:szCs w:val="20"/>
    </w:rPr>
  </w:style>
  <w:style w:type="character" w:customStyle="1" w:styleId="CommentaireCar">
    <w:name w:val="Commentaire Car"/>
    <w:basedOn w:val="Policepardfaut"/>
    <w:link w:val="Commentaire"/>
    <w:uiPriority w:val="99"/>
    <w:semiHidden/>
    <w:rsid w:val="00012DB1"/>
    <w:rPr>
      <w:rFonts w:ascii="Times New Roman" w:eastAsia="Times New Roman" w:hAnsi="Times New Roman" w:cs="Times New Roman"/>
      <w:sz w:val="20"/>
      <w:szCs w:val="20"/>
      <w:lang w:val="it-IT" w:eastAsia="it-IT"/>
    </w:rPr>
  </w:style>
  <w:style w:type="paragraph" w:styleId="Objetducommentaire">
    <w:name w:val="annotation subject"/>
    <w:basedOn w:val="Commentaire"/>
    <w:next w:val="Commentaire"/>
    <w:link w:val="ObjetducommentaireCar"/>
    <w:uiPriority w:val="99"/>
    <w:semiHidden/>
    <w:unhideWhenUsed/>
    <w:rsid w:val="00012DB1"/>
    <w:rPr>
      <w:b/>
      <w:bCs/>
    </w:rPr>
  </w:style>
  <w:style w:type="character" w:customStyle="1" w:styleId="ObjetducommentaireCar">
    <w:name w:val="Objet du commentaire Car"/>
    <w:basedOn w:val="CommentaireCar"/>
    <w:link w:val="Objetducommentaire"/>
    <w:uiPriority w:val="99"/>
    <w:semiHidden/>
    <w:rsid w:val="00012DB1"/>
    <w:rPr>
      <w:rFonts w:ascii="Times New Roman" w:eastAsia="Times New Roman" w:hAnsi="Times New Roman" w:cs="Times New Roman"/>
      <w:b/>
      <w:bCs/>
      <w:sz w:val="20"/>
      <w:szCs w:val="20"/>
      <w:lang w:val="it-IT" w:eastAsia="it-IT"/>
    </w:rPr>
  </w:style>
  <w:style w:type="character" w:styleId="lev">
    <w:name w:val="Strong"/>
    <w:basedOn w:val="Policepardfaut"/>
    <w:uiPriority w:val="22"/>
    <w:qFormat/>
    <w:rsid w:val="00012DB1"/>
    <w:rPr>
      <w:b/>
      <w:bCs/>
    </w:rPr>
  </w:style>
  <w:style w:type="character" w:styleId="Lienhypertexte">
    <w:name w:val="Hyperlink"/>
    <w:basedOn w:val="Policepardfaut"/>
    <w:uiPriority w:val="99"/>
    <w:unhideWhenUsed/>
    <w:rsid w:val="00F3513F"/>
    <w:rPr>
      <w:color w:val="0000FF" w:themeColor="hyperlink"/>
      <w:u w:val="single"/>
    </w:rPr>
  </w:style>
  <w:style w:type="character" w:customStyle="1" w:styleId="Mentionnonrsolue1">
    <w:name w:val="Mention non résolue1"/>
    <w:basedOn w:val="Policepardfaut"/>
    <w:uiPriority w:val="99"/>
    <w:semiHidden/>
    <w:unhideWhenUsed/>
    <w:rsid w:val="00F3513F"/>
    <w:rPr>
      <w:color w:val="605E5C"/>
      <w:shd w:val="clear" w:color="auto" w:fill="E1DFDD"/>
    </w:rPr>
  </w:style>
  <w:style w:type="character" w:customStyle="1" w:styleId="tlid-translation">
    <w:name w:val="tlid-translation"/>
    <w:basedOn w:val="Policepardfaut"/>
    <w:rsid w:val="00F854F6"/>
  </w:style>
  <w:style w:type="character" w:styleId="Lienhypertextesuivivisit">
    <w:name w:val="FollowedHyperlink"/>
    <w:basedOn w:val="Policepardfaut"/>
    <w:uiPriority w:val="99"/>
    <w:semiHidden/>
    <w:unhideWhenUsed/>
    <w:rsid w:val="00F854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099916">
      <w:bodyDiv w:val="1"/>
      <w:marLeft w:val="0"/>
      <w:marRight w:val="0"/>
      <w:marTop w:val="0"/>
      <w:marBottom w:val="0"/>
      <w:divBdr>
        <w:top w:val="none" w:sz="0" w:space="0" w:color="auto"/>
        <w:left w:val="none" w:sz="0" w:space="0" w:color="auto"/>
        <w:bottom w:val="none" w:sz="0" w:space="0" w:color="auto"/>
        <w:right w:val="none" w:sz="0" w:space="0" w:color="auto"/>
      </w:divBdr>
    </w:div>
    <w:div w:id="92788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ic.tchouaket@uqo.ca"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2466</Characters>
  <Application>Microsoft Office Word</Application>
  <DocSecurity>0</DocSecurity>
  <Lines>49</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Tchouaket Nguemeleu, Eric</cp:lastModifiedBy>
  <cp:revision>2</cp:revision>
  <dcterms:created xsi:type="dcterms:W3CDTF">2020-02-20T16:17:00Z</dcterms:created>
  <dcterms:modified xsi:type="dcterms:W3CDTF">2020-02-20T16:17:00Z</dcterms:modified>
</cp:coreProperties>
</file>