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647202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395095" cy="1395095"/>
            <wp:effectExtent l="19050" t="0" r="0" b="0"/>
            <wp:docPr id="15" name="Picture 15" descr="C:\Users\Robert\Desktop\12716_10151073824826516_8851620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Robert\Desktop\12716_10151073824826516_88516202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95" cy="1395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202" w:rsidRDefault="00647202" w:rsidP="00485C4A">
      <w:pPr>
        <w:rPr>
          <w:b/>
          <w:sz w:val="28"/>
        </w:rPr>
      </w:pPr>
    </w:p>
    <w:p w:rsidR="00485C4A" w:rsidRPr="00485C4A" w:rsidRDefault="00485C4A" w:rsidP="00485C4A">
      <w:pPr>
        <w:rPr>
          <w:b/>
          <w:sz w:val="28"/>
        </w:rPr>
      </w:pPr>
      <w:r w:rsidRPr="00485C4A">
        <w:rPr>
          <w:b/>
          <w:sz w:val="28"/>
        </w:rPr>
        <w:t>New aspects in the evolution of Fabry disease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r w:rsidR="00485C4A">
        <w:rPr>
          <w:rFonts w:eastAsia="MS PGothic" w:hAnsi="Arial"/>
          <w:color w:val="000000"/>
        </w:rPr>
        <w:t>Robert Dinu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485C4A">
        <w:rPr>
          <w:rFonts w:eastAsia="MS PGothic" w:hAnsi="Arial"/>
          <w:color w:val="000000"/>
        </w:rPr>
        <w:t>University of Medicine and Pharmacy of Craiova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485C4A" w:rsidRDefault="00485C4A" w:rsidP="00F01887">
      <w:pPr>
        <w:ind w:firstLine="720"/>
        <w:jc w:val="both"/>
        <w:rPr>
          <w:rFonts w:eastAsia="MS PGothic"/>
          <w:color w:val="000000"/>
          <w:szCs w:val="32"/>
        </w:rPr>
      </w:pPr>
    </w:p>
    <w:p w:rsidR="004E7AAE" w:rsidRDefault="00647202" w:rsidP="00F01887">
      <w:pPr>
        <w:ind w:firstLine="720"/>
        <w:jc w:val="both"/>
      </w:pPr>
      <w:r>
        <w:t>T</w:t>
      </w:r>
      <w:r w:rsidRPr="005906BF">
        <w:t xml:space="preserve">he </w:t>
      </w:r>
      <w:r w:rsidRPr="004E7AAE">
        <w:t>accumulation of globotriaosylceramide (Gb3) caused by a</w:t>
      </w:r>
      <w:r w:rsidR="00101AC0" w:rsidRPr="004E7AAE">
        <w:t xml:space="preserve"> X-</w:t>
      </w:r>
      <w:r w:rsidRPr="004E7AAE">
        <w:t xml:space="preserve">linked inherited disorder is called </w:t>
      </w:r>
      <w:r w:rsidR="00485C4A" w:rsidRPr="004E7AAE">
        <w:t xml:space="preserve">Fabry disease. </w:t>
      </w:r>
      <w:r w:rsidR="00101AC0" w:rsidRPr="004E7AAE">
        <w:t>It</w:t>
      </w:r>
      <w:r w:rsidR="00485C4A" w:rsidRPr="004E7AAE">
        <w:t xml:space="preserve"> is considered </w:t>
      </w:r>
      <w:r w:rsidR="00497758" w:rsidRPr="004E7AAE">
        <w:t>one of the</w:t>
      </w:r>
      <w:r w:rsidR="00485C4A" w:rsidRPr="004E7AAE">
        <w:t xml:space="preserve"> most frequent lysosomal </w:t>
      </w:r>
      <w:r w:rsidR="00485C4A" w:rsidRPr="004E7AAE">
        <w:rPr>
          <w:spacing w:val="-1"/>
        </w:rPr>
        <w:t>storage disease</w:t>
      </w:r>
      <w:r w:rsidR="00497758" w:rsidRPr="004E7AAE">
        <w:rPr>
          <w:spacing w:val="-1"/>
        </w:rPr>
        <w:t>s</w:t>
      </w:r>
      <w:r w:rsidR="00485C4A" w:rsidRPr="004E7AAE">
        <w:rPr>
          <w:spacing w:val="-1"/>
        </w:rPr>
        <w:t>. More than 1000 mutations of the</w:t>
      </w:r>
      <w:bookmarkStart w:id="0" w:name="_Hlk79571399"/>
      <w:r w:rsidR="00485C4A" w:rsidRPr="004E7AAE">
        <w:rPr>
          <w:spacing w:val="-1"/>
        </w:rPr>
        <w:t xml:space="preserve"> </w:t>
      </w:r>
      <w:r w:rsidR="00497758" w:rsidRPr="004E7AAE">
        <w:rPr>
          <w:spacing w:val="-1"/>
        </w:rPr>
        <w:t>alpha-</w:t>
      </w:r>
      <w:r w:rsidR="00485C4A" w:rsidRPr="004E7AAE">
        <w:rPr>
          <w:spacing w:val="-1"/>
        </w:rPr>
        <w:t>galactosidase (</w:t>
      </w:r>
      <w:bookmarkEnd w:id="0"/>
      <w:r w:rsidR="00485C4A" w:rsidRPr="004E7AAE">
        <w:rPr>
          <w:i/>
          <w:iCs/>
          <w:spacing w:val="-1"/>
        </w:rPr>
        <w:t>GLA</w:t>
      </w:r>
      <w:r w:rsidR="00485C4A" w:rsidRPr="004E7AAE">
        <w:rPr>
          <w:spacing w:val="-1"/>
        </w:rPr>
        <w:t>)</w:t>
      </w:r>
      <w:r w:rsidR="00101AC0" w:rsidRPr="004E7AAE">
        <w:rPr>
          <w:spacing w:val="-1"/>
        </w:rPr>
        <w:t xml:space="preserve"> </w:t>
      </w:r>
      <w:r w:rsidR="00485C4A" w:rsidRPr="004E7AAE">
        <w:rPr>
          <w:spacing w:val="-1"/>
        </w:rPr>
        <w:t xml:space="preserve">gene </w:t>
      </w:r>
      <w:r w:rsidR="00101AC0" w:rsidRPr="004E7AAE">
        <w:rPr>
          <w:spacing w:val="-1"/>
        </w:rPr>
        <w:t xml:space="preserve">are </w:t>
      </w:r>
      <w:r w:rsidR="00485C4A" w:rsidRPr="004E7AAE">
        <w:rPr>
          <w:spacing w:val="-1"/>
        </w:rPr>
        <w:t xml:space="preserve">associated with this </w:t>
      </w:r>
      <w:r w:rsidR="00101AC0" w:rsidRPr="004E7AAE">
        <w:rPr>
          <w:spacing w:val="-1"/>
        </w:rPr>
        <w:t>disease</w:t>
      </w:r>
      <w:r w:rsidR="00485C4A" w:rsidRPr="004E7AAE">
        <w:rPr>
          <w:spacing w:val="-1"/>
        </w:rPr>
        <w:t xml:space="preserve">. </w:t>
      </w:r>
      <w:r w:rsidR="00101AC0" w:rsidRPr="004E7AAE">
        <w:rPr>
          <w:spacing w:val="-2"/>
        </w:rPr>
        <w:t>One of the earliest symptoms in Fabry disease is p</w:t>
      </w:r>
      <w:r w:rsidR="00485C4A" w:rsidRPr="004E7AAE">
        <w:rPr>
          <w:spacing w:val="-1"/>
        </w:rPr>
        <w:t>ain,</w:t>
      </w:r>
      <w:r w:rsidR="00101AC0" w:rsidRPr="004E7AAE">
        <w:rPr>
          <w:spacing w:val="-1"/>
        </w:rPr>
        <w:t xml:space="preserve"> </w:t>
      </w:r>
      <w:r w:rsidR="00485C4A" w:rsidRPr="004E7AAE">
        <w:rPr>
          <w:spacing w:val="-2"/>
        </w:rPr>
        <w:t xml:space="preserve">either episodic crises or chronic pain. </w:t>
      </w:r>
      <w:r w:rsidR="00101AC0" w:rsidRPr="004E7AAE">
        <w:rPr>
          <w:spacing w:val="-2"/>
        </w:rPr>
        <w:t xml:space="preserve">Other symptoms </w:t>
      </w:r>
      <w:r w:rsidR="00101AC0" w:rsidRPr="004E7AAE">
        <w:t xml:space="preserve">may </w:t>
      </w:r>
      <w:r w:rsidR="00497758" w:rsidRPr="004E7AAE">
        <w:t>include</w:t>
      </w:r>
      <w:r w:rsidR="00101AC0" w:rsidRPr="004E7AAE">
        <w:rPr>
          <w:spacing w:val="-2"/>
        </w:rPr>
        <w:t xml:space="preserve"> g</w:t>
      </w:r>
      <w:r w:rsidR="00485C4A" w:rsidRPr="004E7AAE">
        <w:rPr>
          <w:spacing w:val="-2"/>
        </w:rPr>
        <w:t>astrointestinal, ocular, ear or skeletal manifestations</w:t>
      </w:r>
      <w:r w:rsidR="00485C4A" w:rsidRPr="004E7AAE">
        <w:t xml:space="preserve">. Cardiac and renal involvements are the most severe complications leading to organ failure and death. The cerebrovascular lesions may </w:t>
      </w:r>
      <w:r w:rsidR="00101AC0" w:rsidRPr="004E7AAE">
        <w:t xml:space="preserve">be asociated with other </w:t>
      </w:r>
      <w:r w:rsidR="00485C4A" w:rsidRPr="004E7AAE">
        <w:t>severe symptoms</w:t>
      </w:r>
      <w:r w:rsidR="00101AC0" w:rsidRPr="004E7AAE">
        <w:t xml:space="preserve"> that include</w:t>
      </w:r>
      <w:r w:rsidR="00485C4A" w:rsidRPr="004E7AAE">
        <w:t xml:space="preserve"> stroke at younger ages. </w:t>
      </w:r>
    </w:p>
    <w:p w:rsidR="004E7AAE" w:rsidRDefault="00485C4A" w:rsidP="00F01887">
      <w:pPr>
        <w:ind w:firstLine="720"/>
        <w:jc w:val="both"/>
      </w:pPr>
      <w:r w:rsidRPr="004E7AAE">
        <w:t xml:space="preserve">The diagnosis of Fabry disease may be put </w:t>
      </w:r>
      <w:r w:rsidRPr="004E7AAE">
        <w:rPr>
          <w:spacing w:val="-1"/>
        </w:rPr>
        <w:t xml:space="preserve">by enzymatic assays of the </w:t>
      </w:r>
      <w:r w:rsidRPr="004E7AAE">
        <w:rPr>
          <w:i/>
          <w:iCs/>
          <w:spacing w:val="-1"/>
        </w:rPr>
        <w:t>α</w:t>
      </w:r>
      <w:r w:rsidRPr="004E7AAE">
        <w:rPr>
          <w:spacing w:val="-1"/>
        </w:rPr>
        <w:t>-galactosidase A (AGAL-A) activity in plasma or leukocytes but genetic analysis remains the “gold standard” in</w:t>
      </w:r>
      <w:r w:rsidRPr="004E7AAE">
        <w:t xml:space="preserve"> identifying the precise mutation and even guiding the treatment. Enzyme replacement therapy (ERT) was the first step in treating subjects with </w:t>
      </w:r>
      <w:r w:rsidR="00101AC0" w:rsidRPr="004E7AAE">
        <w:t xml:space="preserve">this </w:t>
      </w:r>
      <w:r w:rsidR="00497758" w:rsidRPr="004E7AAE">
        <w:t>disease</w:t>
      </w:r>
      <w:r w:rsidR="00101AC0" w:rsidRPr="004E7AAE">
        <w:t xml:space="preserve"> and i</w:t>
      </w:r>
      <w:r w:rsidRPr="004E7AAE">
        <w:t xml:space="preserve">t </w:t>
      </w:r>
      <w:r w:rsidR="00101AC0" w:rsidRPr="004E7AAE">
        <w:t>may</w:t>
      </w:r>
      <w:r w:rsidRPr="004E7AAE">
        <w:t xml:space="preserve"> decrease the number of sever clinical events and reduc</w:t>
      </w:r>
      <w:r w:rsidR="00101AC0" w:rsidRPr="004E7AAE">
        <w:t>e</w:t>
      </w:r>
      <w:r w:rsidRPr="004E7AAE">
        <w:t xml:space="preserve"> </w:t>
      </w:r>
      <w:r w:rsidR="00101AC0" w:rsidRPr="004E7AAE">
        <w:t>the</w:t>
      </w:r>
      <w:r w:rsidRPr="004E7AAE">
        <w:t xml:space="preserve"> symptoms. </w:t>
      </w:r>
      <w:r w:rsidR="00101AC0" w:rsidRPr="004E7AAE">
        <w:t xml:space="preserve">Other </w:t>
      </w:r>
      <w:r w:rsidR="00497758" w:rsidRPr="004E7AAE">
        <w:t>therapies include the use of chemica</w:t>
      </w:r>
      <w:r w:rsidRPr="004E7AAE">
        <w:t>l chaperone</w:t>
      </w:r>
      <w:r w:rsidR="00497758" w:rsidRPr="004E7AAE">
        <w:t>s. This</w:t>
      </w:r>
      <w:r w:rsidRPr="004E7AAE">
        <w:t xml:space="preserve"> therapy has many advantages including oral administration and was already approved in Europe and US,but it is suitable only for subjects with amenable mutations. Gene therapies (either </w:t>
      </w:r>
      <w:r w:rsidRPr="004E7AAE">
        <w:rPr>
          <w:i/>
          <w:iCs/>
        </w:rPr>
        <w:t>ex vivo</w:t>
      </w:r>
      <w:r w:rsidRPr="004E7AAE">
        <w:t xml:space="preserve"> or </w:t>
      </w:r>
      <w:r w:rsidRPr="004E7AAE">
        <w:rPr>
          <w:i/>
          <w:iCs/>
        </w:rPr>
        <w:t>in vivo</w:t>
      </w:r>
      <w:r w:rsidRPr="004E7AAE">
        <w:t>) promise to represent a new era for</w:t>
      </w:r>
      <w:r w:rsidRPr="005906BF">
        <w:t xml:space="preserve"> many disorders including Fabry disease, the preliminary data being encouraging. </w:t>
      </w:r>
    </w:p>
    <w:p w:rsidR="00485C4A" w:rsidRDefault="00485C4A" w:rsidP="00F01887">
      <w:pPr>
        <w:ind w:firstLine="720"/>
        <w:jc w:val="both"/>
        <w:rPr>
          <w:rFonts w:eastAsia="MS PGothic"/>
          <w:color w:val="000000"/>
          <w:szCs w:val="32"/>
        </w:rPr>
      </w:pPr>
      <w:r w:rsidRPr="005906BF">
        <w:t>Although many steps were taken in understanding the pathogeny of Fabry disease, future research is needed especially in the field of therapeutic approaches</w:t>
      </w:r>
      <w:r w:rsidR="00497758">
        <w:t>.</w:t>
      </w:r>
    </w:p>
    <w:p w:rsidR="00AC3BCD" w:rsidRDefault="00AC3BCD" w:rsidP="00F01887">
      <w:pPr>
        <w:ind w:firstLine="720"/>
        <w:jc w:val="both"/>
        <w:rPr>
          <w:color w:val="000000"/>
        </w:rPr>
      </w:pP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A41107" w:rsidRDefault="00497758" w:rsidP="00AC3BCD">
      <w:pPr>
        <w:jc w:val="both"/>
        <w:rPr>
          <w:rFonts w:eastAsia="MS PGothic"/>
          <w:b/>
          <w:color w:val="000000"/>
          <w:szCs w:val="32"/>
        </w:rPr>
      </w:pPr>
      <w:r>
        <w:t>Robert Dinu</w:t>
      </w:r>
      <w:r w:rsidR="00AC3BCD">
        <w:t xml:space="preserve"> has completed his PhD at the age of 2</w:t>
      </w:r>
      <w:r>
        <w:t xml:space="preserve">8 years from </w:t>
      </w:r>
      <w:r w:rsidR="00AC3BCD">
        <w:t>University</w:t>
      </w:r>
      <w:r>
        <w:t xml:space="preserve"> of Medicine and Pharmacy of Craiova</w:t>
      </w:r>
      <w:r w:rsidR="00AC3BCD">
        <w:t>. He has published more than 2</w:t>
      </w:r>
      <w:r>
        <w:t>0</w:t>
      </w:r>
      <w:r w:rsidR="00AC3BCD">
        <w:t xml:space="preserve"> papers in reputed journals </w:t>
      </w:r>
      <w:r>
        <w:t xml:space="preserve">and he is the author of many chapters in some </w:t>
      </w:r>
      <w:r w:rsidR="000F1271">
        <w:t>books</w:t>
      </w:r>
      <w:r w:rsidR="00AC3BCD">
        <w:t>.</w:t>
      </w:r>
      <w:r w:rsidR="00F01887">
        <w:t xml:space="preserve"> </w:t>
      </w:r>
      <w:r w:rsidR="00DA2249">
        <w:tab/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0F1271">
        <w:rPr>
          <w:lang w:val="en-NZ"/>
        </w:rPr>
        <w:t>Robert Dinu</w:t>
      </w:r>
      <w:r w:rsidRPr="008A690F">
        <w:rPr>
          <w:lang w:val="en-NZ"/>
        </w:rPr>
        <w:br/>
        <w:t>Contact number:</w:t>
      </w:r>
      <w:r w:rsidR="000F1271">
        <w:rPr>
          <w:lang w:val="en-NZ"/>
        </w:rPr>
        <w:t xml:space="preserve"> +40740243654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="000F1271">
        <w:rPr>
          <w:lang w:val="en-NZ"/>
        </w:rPr>
        <w:t xml:space="preserve"> </w:t>
      </w:r>
      <w:r w:rsidR="000F1271" w:rsidRPr="004E7AAE">
        <w:rPr>
          <w:bdr w:val="none" w:sz="0" w:space="0" w:color="auto" w:frame="1"/>
        </w:rPr>
        <w:t>www.linkedin.com/in/robert-dinu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="000F1271">
        <w:rPr>
          <w:lang w:val="en-NZ"/>
        </w:rPr>
        <w:t>: Genetic Kidney Disorders</w:t>
      </w:r>
      <w:r w:rsidR="000F1271">
        <w:rPr>
          <w:lang w:val="en-NZ"/>
        </w:rPr>
        <w:br/>
        <w:t xml:space="preserve">Category: </w:t>
      </w:r>
      <w:r w:rsidRPr="008A690F">
        <w:rPr>
          <w:lang w:val="en-NZ"/>
        </w:rPr>
        <w:t>Oral presentation</w:t>
      </w:r>
      <w:r w:rsidR="00DA581F">
        <w:rPr>
          <w:lang w:val="en-NZ"/>
        </w:rPr>
        <w:br/>
      </w: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663C" w:rsidRDefault="00D4663C" w:rsidP="00671A59">
      <w:r>
        <w:separator/>
      </w:r>
    </w:p>
  </w:endnote>
  <w:endnote w:type="continuationSeparator" w:id="1">
    <w:p w:rsidR="00D4663C" w:rsidRDefault="00D4663C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663C" w:rsidRDefault="00D4663C" w:rsidP="00671A59">
      <w:r>
        <w:separator/>
      </w:r>
    </w:p>
  </w:footnote>
  <w:footnote w:type="continuationSeparator" w:id="1">
    <w:p w:rsidR="00D4663C" w:rsidRDefault="00D4663C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0F1271"/>
    <w:rsid w:val="00101A04"/>
    <w:rsid w:val="00101AC0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85C4A"/>
    <w:rsid w:val="0049217F"/>
    <w:rsid w:val="00497758"/>
    <w:rsid w:val="004A262E"/>
    <w:rsid w:val="004A2CA1"/>
    <w:rsid w:val="004B3B30"/>
    <w:rsid w:val="004E7AAE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47202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4663C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91835"/>
    <w:rsid w:val="00EB353E"/>
    <w:rsid w:val="00ED51D7"/>
    <w:rsid w:val="00EE1DF0"/>
    <w:rsid w:val="00F01887"/>
    <w:rsid w:val="00F215A7"/>
    <w:rsid w:val="00F23D40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D40"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sid w:val="00F23D4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sid w:val="00F23D40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sid w:val="00F23D40"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sid w:val="00F23D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23D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sid w:val="00F23D4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sid w:val="00F23D40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B0C7A-E1FB-4036-8232-904EFCC9E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2021-11-08T18:22:00Z</dcterms:created>
  <dcterms:modified xsi:type="dcterms:W3CDTF">2021-11-08T20:16:00Z</dcterms:modified>
</cp:coreProperties>
</file>