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D9F" w:rsidRPr="0006215B" w:rsidRDefault="00897D9F" w:rsidP="00897D9F">
      <w:pPr>
        <w:jc w:val="center"/>
        <w:rPr>
          <w:rFonts w:asciiTheme="majorBidi" w:eastAsia="Calibri" w:hAnsiTheme="majorBidi" w:cstheme="majorBidi"/>
          <w:b/>
          <w:bCs/>
          <w:sz w:val="24"/>
          <w:szCs w:val="24"/>
          <w:lang w:val="en-GB" w:bidi="fa-IR"/>
        </w:rPr>
      </w:pPr>
      <w:r w:rsidRPr="0006215B">
        <w:rPr>
          <w:rFonts w:asciiTheme="majorBidi" w:eastAsia="Calibri" w:hAnsiTheme="majorBidi" w:cstheme="majorBidi"/>
          <w:b/>
          <w:bCs/>
          <w:sz w:val="24"/>
          <w:szCs w:val="24"/>
          <w:lang w:val="en-GB" w:bidi="fa-IR"/>
        </w:rPr>
        <w:t>The Effect of</w:t>
      </w:r>
      <w:r>
        <w:rPr>
          <w:rFonts w:asciiTheme="majorBidi" w:eastAsia="Calibri" w:hAnsiTheme="majorBidi" w:cstheme="majorBidi"/>
          <w:b/>
          <w:bCs/>
          <w:sz w:val="24"/>
          <w:szCs w:val="24"/>
          <w:lang w:val="en-GB" w:bidi="fa-IR"/>
        </w:rPr>
        <w:t xml:space="preserve"> </w:t>
      </w:r>
      <w:r w:rsidRPr="0006215B">
        <w:rPr>
          <w:rFonts w:asciiTheme="majorBidi" w:eastAsia="Calibri" w:hAnsiTheme="majorBidi" w:cstheme="majorBidi"/>
          <w:b/>
          <w:bCs/>
          <w:sz w:val="24"/>
          <w:szCs w:val="24"/>
          <w:lang w:val="en-GB" w:bidi="fa-IR"/>
        </w:rPr>
        <w:t xml:space="preserve">Assertiveness-based Sexual Counselling on Sexual Function among Married Female Students </w:t>
      </w:r>
      <w:r>
        <w:rPr>
          <w:rFonts w:asciiTheme="majorBidi" w:eastAsia="Calibri" w:hAnsiTheme="majorBidi" w:cstheme="majorBidi"/>
          <w:b/>
          <w:bCs/>
          <w:sz w:val="24"/>
          <w:szCs w:val="24"/>
          <w:lang w:val="en-GB" w:bidi="fa-IR"/>
        </w:rPr>
        <w:t>in southeast of Iran</w:t>
      </w:r>
    </w:p>
    <w:p w:rsidR="00897D9F" w:rsidRPr="0006215B" w:rsidRDefault="00897D9F" w:rsidP="00897D9F">
      <w:pPr>
        <w:jc w:val="center"/>
        <w:rPr>
          <w:rFonts w:asciiTheme="majorBidi" w:eastAsia="Calibri" w:hAnsiTheme="majorBidi" w:cstheme="majorBidi"/>
          <w:b/>
          <w:bCs/>
          <w:vertAlign w:val="superscript"/>
          <w:lang w:val="en-GB" w:bidi="fa-IR"/>
        </w:rPr>
      </w:pPr>
      <w:r w:rsidRPr="0006215B">
        <w:rPr>
          <w:rFonts w:asciiTheme="majorBidi" w:eastAsia="Calibri" w:hAnsiTheme="majorBidi" w:cstheme="majorBidi"/>
          <w:b/>
          <w:bCs/>
          <w:lang w:val="en-GB" w:bidi="fa-IR"/>
        </w:rPr>
        <w:t xml:space="preserve"> </w:t>
      </w:r>
      <w:proofErr w:type="spellStart"/>
      <w:r w:rsidRPr="0006215B">
        <w:rPr>
          <w:rFonts w:asciiTheme="majorBidi" w:eastAsia="Calibri" w:hAnsiTheme="majorBidi" w:cstheme="majorBidi"/>
          <w:b/>
          <w:bCs/>
          <w:lang w:val="en-GB" w:bidi="fa-IR"/>
        </w:rPr>
        <w:t>Ameneh</w:t>
      </w:r>
      <w:proofErr w:type="spellEnd"/>
      <w:r w:rsidRPr="0006215B">
        <w:rPr>
          <w:rFonts w:asciiTheme="majorBidi" w:eastAsia="Calibri" w:hAnsiTheme="majorBidi" w:cstheme="majorBidi"/>
          <w:b/>
          <w:bCs/>
          <w:lang w:val="en-GB" w:bidi="fa-IR"/>
        </w:rPr>
        <w:t xml:space="preserve"> </w:t>
      </w:r>
      <w:proofErr w:type="spellStart"/>
      <w:r w:rsidRPr="0006215B">
        <w:rPr>
          <w:rFonts w:asciiTheme="majorBidi" w:eastAsia="Calibri" w:hAnsiTheme="majorBidi" w:cstheme="majorBidi"/>
          <w:b/>
          <w:bCs/>
          <w:lang w:val="en-GB" w:bidi="fa-IR"/>
        </w:rPr>
        <w:t>Safarzadeh</w:t>
      </w:r>
      <w:proofErr w:type="spellEnd"/>
      <w:r>
        <w:rPr>
          <w:rFonts w:ascii="Calibri" w:eastAsia="Calibri" w:hAnsi="Calibri" w:cs="Calibri"/>
          <w:b/>
          <w:bCs/>
          <w:vertAlign w:val="superscript"/>
          <w:lang w:val="en-GB" w:bidi="fa-IR"/>
        </w:rPr>
        <w:t>₁</w:t>
      </w:r>
      <w:r w:rsidRPr="0006215B">
        <w:rPr>
          <w:rFonts w:asciiTheme="majorBidi" w:eastAsia="Calibri" w:hAnsiTheme="majorBidi" w:cstheme="majorBidi"/>
          <w:b/>
          <w:bCs/>
          <w:lang w:val="en-GB" w:bidi="fa-IR"/>
        </w:rPr>
        <w:t>*</w:t>
      </w:r>
      <w:r w:rsidRPr="009B5094">
        <w:rPr>
          <w:rFonts w:asciiTheme="majorBidi" w:eastAsia="Calibri" w:hAnsiTheme="majorBidi" w:cstheme="majorBidi"/>
          <w:b/>
          <w:bCs/>
          <w:lang w:val="en-GB" w:bidi="fa-IR"/>
        </w:rPr>
        <w:t xml:space="preserve"> </w:t>
      </w:r>
      <w:r w:rsidRPr="0006215B">
        <w:rPr>
          <w:rFonts w:asciiTheme="majorBidi" w:eastAsia="Calibri" w:hAnsiTheme="majorBidi" w:cstheme="majorBidi"/>
          <w:b/>
          <w:bCs/>
          <w:lang w:val="en-GB" w:bidi="fa-IR"/>
        </w:rPr>
        <w:t xml:space="preserve">Ali </w:t>
      </w:r>
      <w:proofErr w:type="spellStart"/>
      <w:r w:rsidRPr="0006215B">
        <w:rPr>
          <w:rFonts w:asciiTheme="majorBidi" w:eastAsia="Calibri" w:hAnsiTheme="majorBidi" w:cstheme="majorBidi"/>
          <w:b/>
          <w:bCs/>
          <w:lang w:val="en-GB" w:bidi="fa-IR"/>
        </w:rPr>
        <w:t>Navidian</w:t>
      </w:r>
      <w:proofErr w:type="spellEnd"/>
      <w:r>
        <w:rPr>
          <w:rFonts w:ascii="Calibri" w:eastAsia="Calibri" w:hAnsi="Calibri" w:cs="Calibri"/>
          <w:b/>
          <w:bCs/>
          <w:vertAlign w:val="superscript"/>
          <w:lang w:val="en-GB" w:bidi="fa-IR"/>
        </w:rPr>
        <w:t>₂</w:t>
      </w:r>
      <w:proofErr w:type="gramStart"/>
      <w:r w:rsidRPr="0006215B">
        <w:rPr>
          <w:rFonts w:asciiTheme="majorBidi" w:eastAsia="Calibri" w:hAnsiTheme="majorBidi" w:cstheme="majorBidi"/>
          <w:b/>
          <w:bCs/>
          <w:lang w:val="en-GB" w:bidi="fa-IR"/>
        </w:rPr>
        <w:t>,,</w:t>
      </w:r>
      <w:proofErr w:type="gramEnd"/>
      <w:r w:rsidRPr="0006215B">
        <w:rPr>
          <w:rFonts w:asciiTheme="majorBidi" w:eastAsia="Calibri" w:hAnsiTheme="majorBidi" w:cstheme="majorBidi"/>
          <w:b/>
          <w:bCs/>
          <w:lang w:val="en-GB" w:bidi="fa-IR"/>
        </w:rPr>
        <w:t xml:space="preserve"> </w:t>
      </w:r>
      <w:proofErr w:type="spellStart"/>
      <w:r w:rsidRPr="0006215B">
        <w:rPr>
          <w:rFonts w:asciiTheme="majorBidi" w:eastAsia="Calibri" w:hAnsiTheme="majorBidi" w:cstheme="majorBidi"/>
          <w:b/>
          <w:bCs/>
          <w:lang w:val="en-GB" w:bidi="fa-IR"/>
        </w:rPr>
        <w:t>Neda</w:t>
      </w:r>
      <w:proofErr w:type="spellEnd"/>
      <w:r w:rsidRPr="0006215B">
        <w:rPr>
          <w:rFonts w:asciiTheme="majorBidi" w:eastAsia="Calibri" w:hAnsiTheme="majorBidi" w:cstheme="majorBidi"/>
          <w:b/>
          <w:bCs/>
          <w:lang w:val="en-GB" w:bidi="fa-IR"/>
        </w:rPr>
        <w:t xml:space="preserve"> Dastyar</w:t>
      </w:r>
      <w:r w:rsidRPr="0006215B">
        <w:rPr>
          <w:rFonts w:asciiTheme="majorBidi" w:eastAsia="Calibri" w:hAnsiTheme="majorBidi" w:cstheme="majorBidi"/>
          <w:b/>
          <w:bCs/>
          <w:vertAlign w:val="superscript"/>
          <w:lang w:val="en-GB" w:bidi="fa-IR"/>
        </w:rPr>
        <w:t>3</w:t>
      </w:r>
    </w:p>
    <w:p w:rsidR="00897D9F" w:rsidRPr="0006215B" w:rsidRDefault="00897D9F" w:rsidP="00897D9F">
      <w:pPr>
        <w:jc w:val="both"/>
        <w:rPr>
          <w:rFonts w:asciiTheme="majorBidi" w:eastAsia="Calibri" w:hAnsiTheme="majorBidi" w:cstheme="majorBidi"/>
          <w:sz w:val="20"/>
          <w:szCs w:val="20"/>
          <w:lang w:val="en-GB" w:bidi="fa-IR"/>
        </w:rPr>
      </w:pPr>
      <w:r w:rsidRPr="0006215B">
        <w:rPr>
          <w:rFonts w:asciiTheme="majorBidi" w:eastAsia="Calibri" w:hAnsiTheme="majorBidi" w:cstheme="majorBidi"/>
          <w:sz w:val="20"/>
          <w:szCs w:val="20"/>
          <w:vertAlign w:val="superscript"/>
          <w:lang w:val="en-GB" w:bidi="fa-IR"/>
        </w:rPr>
        <w:t>1</w:t>
      </w:r>
      <w:r w:rsidRPr="0006215B">
        <w:rPr>
          <w:rFonts w:asciiTheme="majorBidi" w:eastAsia="Calibri" w:hAnsiTheme="majorBidi" w:cstheme="majorBidi"/>
          <w:b/>
          <w:bCs/>
          <w:lang w:val="en-GB" w:bidi="fa-IR"/>
        </w:rPr>
        <w:t>*</w:t>
      </w:r>
      <w:r w:rsidRPr="009B5094">
        <w:rPr>
          <w:rFonts w:asciiTheme="majorBidi" w:eastAsia="Calibri" w:hAnsiTheme="majorBidi" w:cstheme="majorBidi"/>
          <w:sz w:val="20"/>
          <w:szCs w:val="20"/>
          <w:lang w:val="en-GB" w:bidi="fa-IR"/>
        </w:rPr>
        <w:t xml:space="preserve"> </w:t>
      </w:r>
      <w:r w:rsidRPr="0006215B">
        <w:rPr>
          <w:rFonts w:asciiTheme="majorBidi" w:eastAsia="Calibri" w:hAnsiTheme="majorBidi" w:cstheme="majorBidi"/>
          <w:sz w:val="20"/>
          <w:szCs w:val="20"/>
          <w:lang w:val="en-GB" w:bidi="fa-IR"/>
        </w:rPr>
        <w:t xml:space="preserve">Department of Midwifery, Pregnancy Health Research </w:t>
      </w:r>
      <w:proofErr w:type="spellStart"/>
      <w:r w:rsidRPr="0006215B">
        <w:rPr>
          <w:rFonts w:asciiTheme="majorBidi" w:eastAsia="Calibri" w:hAnsiTheme="majorBidi" w:cstheme="majorBidi"/>
          <w:sz w:val="20"/>
          <w:szCs w:val="20"/>
          <w:lang w:val="en-GB" w:bidi="fa-IR"/>
        </w:rPr>
        <w:t>Center</w:t>
      </w:r>
      <w:proofErr w:type="gramStart"/>
      <w:r w:rsidRPr="0006215B">
        <w:rPr>
          <w:rFonts w:asciiTheme="majorBidi" w:eastAsia="Calibri" w:hAnsiTheme="majorBidi" w:cstheme="majorBidi"/>
          <w:sz w:val="20"/>
          <w:szCs w:val="20"/>
          <w:lang w:val="en-GB" w:bidi="fa-IR"/>
        </w:rPr>
        <w:t>,Zahedan</w:t>
      </w:r>
      <w:proofErr w:type="spellEnd"/>
      <w:proofErr w:type="gramEnd"/>
      <w:r w:rsidRPr="0006215B">
        <w:rPr>
          <w:rFonts w:asciiTheme="majorBidi" w:eastAsia="Calibri" w:hAnsiTheme="majorBidi" w:cstheme="majorBidi"/>
          <w:sz w:val="20"/>
          <w:szCs w:val="20"/>
          <w:lang w:val="en-GB" w:bidi="fa-IR"/>
        </w:rPr>
        <w:t xml:space="preserve"> University of Medical </w:t>
      </w:r>
      <w:proofErr w:type="spellStart"/>
      <w:r w:rsidRPr="0006215B">
        <w:rPr>
          <w:rFonts w:asciiTheme="majorBidi" w:eastAsia="Calibri" w:hAnsiTheme="majorBidi" w:cstheme="majorBidi"/>
          <w:sz w:val="20"/>
          <w:szCs w:val="20"/>
          <w:lang w:val="en-GB" w:bidi="fa-IR"/>
        </w:rPr>
        <w:t>Sciences,Zahedan,Iran</w:t>
      </w:r>
      <w:proofErr w:type="spellEnd"/>
      <w:r w:rsidRPr="0006215B">
        <w:rPr>
          <w:rFonts w:asciiTheme="majorBidi" w:eastAsia="Calibri" w:hAnsiTheme="majorBidi" w:cstheme="majorBidi"/>
          <w:sz w:val="20"/>
          <w:szCs w:val="20"/>
          <w:lang w:val="en-GB" w:bidi="fa-IR"/>
        </w:rPr>
        <w:t>.</w:t>
      </w:r>
    </w:p>
    <w:p w:rsidR="00897D9F" w:rsidRDefault="00897D9F" w:rsidP="00897D9F">
      <w:pPr>
        <w:jc w:val="both"/>
        <w:rPr>
          <w:rFonts w:asciiTheme="majorBidi" w:eastAsia="Calibri" w:hAnsiTheme="majorBidi" w:cstheme="majorBidi"/>
          <w:sz w:val="20"/>
          <w:szCs w:val="20"/>
          <w:lang w:val="en-GB" w:bidi="fa-IR"/>
        </w:rPr>
      </w:pPr>
    </w:p>
    <w:p w:rsidR="00897D9F" w:rsidRPr="0006215B" w:rsidRDefault="00897D9F" w:rsidP="00897D9F">
      <w:pPr>
        <w:jc w:val="both"/>
        <w:rPr>
          <w:rFonts w:asciiTheme="majorBidi" w:eastAsia="Calibri" w:hAnsiTheme="majorBidi" w:cstheme="majorBidi"/>
          <w:sz w:val="20"/>
          <w:szCs w:val="20"/>
          <w:lang w:val="en-GB" w:bidi="fa-IR"/>
        </w:rPr>
      </w:pPr>
      <w:r w:rsidRPr="0006215B">
        <w:rPr>
          <w:rFonts w:asciiTheme="majorBidi" w:eastAsia="Calibri" w:hAnsiTheme="majorBidi" w:cstheme="majorBidi"/>
          <w:sz w:val="20"/>
          <w:szCs w:val="20"/>
          <w:vertAlign w:val="superscript"/>
          <w:lang w:val="en-GB" w:bidi="fa-IR"/>
        </w:rPr>
        <w:t>2</w:t>
      </w:r>
      <w:r w:rsidRPr="009B5094">
        <w:rPr>
          <w:rFonts w:asciiTheme="majorBidi" w:eastAsia="Calibri" w:hAnsiTheme="majorBidi" w:cstheme="majorBidi"/>
          <w:sz w:val="20"/>
          <w:szCs w:val="20"/>
          <w:lang w:val="en-GB" w:bidi="fa-IR"/>
        </w:rPr>
        <w:t xml:space="preserve"> </w:t>
      </w:r>
      <w:r w:rsidRPr="0006215B">
        <w:rPr>
          <w:rFonts w:asciiTheme="majorBidi" w:eastAsia="Calibri" w:hAnsiTheme="majorBidi" w:cstheme="majorBidi"/>
          <w:sz w:val="20"/>
          <w:szCs w:val="20"/>
          <w:lang w:val="en-GB" w:bidi="fa-IR"/>
        </w:rPr>
        <w:t xml:space="preserve">Department of </w:t>
      </w:r>
      <w:proofErr w:type="spellStart"/>
      <w:r w:rsidRPr="0006215B">
        <w:rPr>
          <w:rFonts w:asciiTheme="majorBidi" w:eastAsia="Calibri" w:hAnsiTheme="majorBidi" w:cstheme="majorBidi"/>
          <w:sz w:val="20"/>
          <w:szCs w:val="20"/>
          <w:lang w:val="en-GB" w:bidi="fa-IR"/>
        </w:rPr>
        <w:t>Counseling</w:t>
      </w:r>
      <w:proofErr w:type="gramStart"/>
      <w:r w:rsidRPr="0006215B">
        <w:rPr>
          <w:rFonts w:asciiTheme="majorBidi" w:eastAsia="Calibri" w:hAnsiTheme="majorBidi" w:cstheme="majorBidi"/>
          <w:sz w:val="20"/>
          <w:szCs w:val="20"/>
          <w:lang w:val="en-GB" w:bidi="fa-IR"/>
        </w:rPr>
        <w:t>,Pregnancy</w:t>
      </w:r>
      <w:proofErr w:type="spellEnd"/>
      <w:proofErr w:type="gramEnd"/>
      <w:r w:rsidRPr="0006215B">
        <w:rPr>
          <w:rFonts w:asciiTheme="majorBidi" w:eastAsia="Calibri" w:hAnsiTheme="majorBidi" w:cstheme="majorBidi"/>
          <w:sz w:val="20"/>
          <w:szCs w:val="20"/>
          <w:lang w:val="en-GB" w:bidi="fa-IR"/>
        </w:rPr>
        <w:t xml:space="preserve"> Health Research </w:t>
      </w:r>
      <w:proofErr w:type="spellStart"/>
      <w:r w:rsidRPr="0006215B">
        <w:rPr>
          <w:rFonts w:asciiTheme="majorBidi" w:eastAsia="Calibri" w:hAnsiTheme="majorBidi" w:cstheme="majorBidi"/>
          <w:sz w:val="20"/>
          <w:szCs w:val="20"/>
          <w:lang w:val="en-GB" w:bidi="fa-IR"/>
        </w:rPr>
        <w:t>Center,Zahedan</w:t>
      </w:r>
      <w:proofErr w:type="spellEnd"/>
      <w:r w:rsidRPr="0006215B">
        <w:rPr>
          <w:rFonts w:asciiTheme="majorBidi" w:eastAsia="Calibri" w:hAnsiTheme="majorBidi" w:cstheme="majorBidi"/>
          <w:sz w:val="20"/>
          <w:szCs w:val="20"/>
          <w:lang w:val="en-GB" w:bidi="fa-IR"/>
        </w:rPr>
        <w:t xml:space="preserve"> University of Medical </w:t>
      </w:r>
      <w:proofErr w:type="spellStart"/>
      <w:r w:rsidRPr="0006215B">
        <w:rPr>
          <w:rFonts w:asciiTheme="majorBidi" w:eastAsia="Calibri" w:hAnsiTheme="majorBidi" w:cstheme="majorBidi"/>
          <w:sz w:val="20"/>
          <w:szCs w:val="20"/>
          <w:lang w:val="en-GB" w:bidi="fa-IR"/>
        </w:rPr>
        <w:t>Sciences,Zahedan</w:t>
      </w:r>
      <w:proofErr w:type="spellEnd"/>
      <w:r w:rsidRPr="0006215B">
        <w:rPr>
          <w:rFonts w:asciiTheme="majorBidi" w:eastAsia="Calibri" w:hAnsiTheme="majorBidi" w:cstheme="majorBidi"/>
          <w:sz w:val="20"/>
          <w:szCs w:val="20"/>
          <w:lang w:val="en-GB" w:bidi="fa-IR"/>
        </w:rPr>
        <w:t>, Iran.</w:t>
      </w:r>
    </w:p>
    <w:p w:rsidR="00897D9F" w:rsidRPr="0006215B" w:rsidRDefault="00897D9F" w:rsidP="00897D9F">
      <w:pPr>
        <w:rPr>
          <w:rFonts w:asciiTheme="majorBidi" w:eastAsia="Calibri" w:hAnsiTheme="majorBidi" w:cstheme="majorBidi"/>
          <w:sz w:val="20"/>
          <w:szCs w:val="20"/>
          <w:lang w:val="en-GB" w:bidi="fa-IR"/>
        </w:rPr>
      </w:pPr>
      <w:r w:rsidRPr="0006215B">
        <w:rPr>
          <w:rFonts w:asciiTheme="majorBidi" w:eastAsia="Calibri" w:hAnsiTheme="majorBidi" w:cstheme="majorBidi"/>
          <w:sz w:val="20"/>
          <w:szCs w:val="20"/>
          <w:vertAlign w:val="superscript"/>
          <w:lang w:val="en-GB" w:bidi="fa-IR"/>
        </w:rPr>
        <w:t>3</w:t>
      </w:r>
      <w:r w:rsidRPr="0006215B">
        <w:rPr>
          <w:rFonts w:asciiTheme="majorBidi" w:eastAsia="Calibri" w:hAnsiTheme="majorBidi" w:cstheme="majorBidi"/>
          <w:sz w:val="20"/>
          <w:szCs w:val="20"/>
          <w:lang w:val="en-GB" w:bidi="fa-IR"/>
        </w:rPr>
        <w:t xml:space="preserve">Counseling Midwifery Master Student in Nursing and Midwifery School, </w:t>
      </w:r>
      <w:proofErr w:type="spellStart"/>
      <w:r w:rsidRPr="0006215B">
        <w:rPr>
          <w:rFonts w:asciiTheme="majorBidi" w:eastAsia="Calibri" w:hAnsiTheme="majorBidi" w:cstheme="majorBidi"/>
          <w:sz w:val="20"/>
          <w:szCs w:val="20"/>
          <w:lang w:val="en-GB" w:bidi="fa-IR"/>
        </w:rPr>
        <w:t>Zahedan</w:t>
      </w:r>
      <w:proofErr w:type="spellEnd"/>
      <w:r w:rsidRPr="0006215B">
        <w:rPr>
          <w:rFonts w:asciiTheme="majorBidi" w:eastAsia="Calibri" w:hAnsiTheme="majorBidi" w:cstheme="majorBidi"/>
          <w:sz w:val="20"/>
          <w:szCs w:val="20"/>
          <w:lang w:val="en-GB" w:bidi="fa-IR"/>
        </w:rPr>
        <w:t xml:space="preserve"> University of Medical </w:t>
      </w:r>
      <w:proofErr w:type="spellStart"/>
      <w:r w:rsidRPr="0006215B">
        <w:rPr>
          <w:rFonts w:asciiTheme="majorBidi" w:eastAsia="Calibri" w:hAnsiTheme="majorBidi" w:cstheme="majorBidi"/>
          <w:sz w:val="20"/>
          <w:szCs w:val="20"/>
          <w:lang w:val="en-GB" w:bidi="fa-IR"/>
        </w:rPr>
        <w:t>Sciences,Zahedan,Iran</w:t>
      </w:r>
      <w:proofErr w:type="spellEnd"/>
      <w:r w:rsidRPr="0006215B">
        <w:rPr>
          <w:rFonts w:asciiTheme="majorBidi" w:eastAsia="Calibri" w:hAnsiTheme="majorBidi" w:cstheme="majorBidi"/>
          <w:sz w:val="20"/>
          <w:szCs w:val="20"/>
          <w:lang w:val="en-GB" w:bidi="fa-IR"/>
        </w:rPr>
        <w:t xml:space="preserve">.  </w:t>
      </w:r>
    </w:p>
    <w:p w:rsidR="00897D9F" w:rsidRPr="0006215B" w:rsidRDefault="00897D9F" w:rsidP="00897D9F">
      <w:pPr>
        <w:rPr>
          <w:rFonts w:asciiTheme="majorBidi" w:eastAsia="Calibri" w:hAnsiTheme="majorBidi" w:cstheme="majorBidi"/>
          <w:sz w:val="20"/>
          <w:szCs w:val="20"/>
          <w:lang w:val="en-GB" w:bidi="fa-IR"/>
        </w:rPr>
      </w:pPr>
    </w:p>
    <w:p w:rsidR="00897D9F" w:rsidRPr="0006215B" w:rsidRDefault="00897D9F" w:rsidP="00897D9F">
      <w:pPr>
        <w:rPr>
          <w:rFonts w:asciiTheme="majorBidi" w:eastAsia="Calibri" w:hAnsiTheme="majorBidi" w:cstheme="majorBidi"/>
          <w:b/>
          <w:bCs/>
          <w:sz w:val="20"/>
          <w:szCs w:val="20"/>
          <w:lang w:val="en-GB" w:bidi="fa-IR"/>
        </w:rPr>
      </w:pPr>
      <w:r w:rsidRPr="0006215B">
        <w:rPr>
          <w:rFonts w:asciiTheme="majorBidi" w:eastAsia="Calibri" w:hAnsiTheme="majorBidi" w:cstheme="majorBidi"/>
          <w:b/>
          <w:bCs/>
          <w:sz w:val="20"/>
          <w:szCs w:val="20"/>
          <w:lang w:val="en-GB" w:bidi="fa-IR"/>
        </w:rPr>
        <w:t>Abstract</w:t>
      </w:r>
    </w:p>
    <w:p w:rsidR="00897D9F" w:rsidRPr="0006215B" w:rsidRDefault="00897D9F" w:rsidP="00897D9F">
      <w:pPr>
        <w:rPr>
          <w:rFonts w:asciiTheme="majorBidi" w:eastAsia="Calibri" w:hAnsiTheme="majorBidi" w:cstheme="majorBidi"/>
          <w:b/>
          <w:bCs/>
          <w:sz w:val="20"/>
          <w:szCs w:val="20"/>
          <w:lang w:val="en-GB" w:bidi="fa-IR"/>
        </w:rPr>
      </w:pPr>
      <w:r w:rsidRPr="0006215B">
        <w:rPr>
          <w:rFonts w:asciiTheme="majorBidi" w:eastAsia="Calibri" w:hAnsiTheme="majorBidi" w:cstheme="majorBidi"/>
          <w:b/>
          <w:bCs/>
          <w:sz w:val="20"/>
          <w:szCs w:val="20"/>
          <w:lang w:val="en-GB" w:bidi="fa-IR"/>
        </w:rPr>
        <w:t>Objectives:</w:t>
      </w:r>
      <w:r w:rsidRPr="0006215B">
        <w:rPr>
          <w:rFonts w:asciiTheme="majorBidi" w:eastAsia="Calibri" w:hAnsiTheme="majorBidi" w:cstheme="majorBidi"/>
          <w:sz w:val="20"/>
          <w:szCs w:val="20"/>
          <w:lang w:val="en-GB" w:bidi="fa-IR"/>
        </w:rPr>
        <w:t xml:space="preserve"> Sexual decency is one of the false beliefs among women about sexual function, and women who have this belief choose an inactive and passive sexual role. The present study aimed to the investigate effect of decisiveness-based sexuality counselling on sexual function among married female students at the University of </w:t>
      </w:r>
      <w:proofErr w:type="spellStart"/>
      <w:r w:rsidRPr="0006215B">
        <w:rPr>
          <w:rFonts w:asciiTheme="majorBidi" w:eastAsia="Calibri" w:hAnsiTheme="majorBidi" w:cstheme="majorBidi"/>
          <w:sz w:val="20"/>
          <w:szCs w:val="20"/>
          <w:lang w:val="en-GB" w:bidi="fa-IR"/>
        </w:rPr>
        <w:t>Cistan</w:t>
      </w:r>
      <w:proofErr w:type="spellEnd"/>
      <w:r w:rsidRPr="0006215B">
        <w:rPr>
          <w:rFonts w:asciiTheme="majorBidi" w:eastAsia="Calibri" w:hAnsiTheme="majorBidi" w:cstheme="majorBidi"/>
          <w:sz w:val="20"/>
          <w:szCs w:val="20"/>
          <w:lang w:val="en-GB" w:bidi="fa-IR"/>
        </w:rPr>
        <w:t xml:space="preserve"> and Baluchistan</w:t>
      </w:r>
      <w:r w:rsidRPr="0006215B">
        <w:rPr>
          <w:rFonts w:asciiTheme="majorBidi" w:eastAsia="Calibri" w:hAnsiTheme="majorBidi" w:cstheme="majorBidi"/>
          <w:b/>
          <w:bCs/>
          <w:sz w:val="20"/>
          <w:szCs w:val="20"/>
          <w:lang w:val="en-GB" w:bidi="fa-IR"/>
        </w:rPr>
        <w:t>.</w:t>
      </w:r>
    </w:p>
    <w:p w:rsidR="00897D9F" w:rsidRPr="0006215B" w:rsidRDefault="00897D9F" w:rsidP="00897D9F">
      <w:pPr>
        <w:jc w:val="both"/>
        <w:rPr>
          <w:rFonts w:asciiTheme="majorBidi" w:eastAsia="Calibri" w:hAnsiTheme="majorBidi" w:cstheme="majorBidi"/>
          <w:sz w:val="20"/>
          <w:szCs w:val="20"/>
          <w:lang w:val="en-GB" w:bidi="fa-IR"/>
        </w:rPr>
      </w:pPr>
      <w:r w:rsidRPr="0006215B">
        <w:rPr>
          <w:rFonts w:asciiTheme="majorBidi" w:eastAsia="Calibri" w:hAnsiTheme="majorBidi" w:cstheme="majorBidi"/>
          <w:b/>
          <w:bCs/>
          <w:sz w:val="20"/>
          <w:szCs w:val="20"/>
          <w:lang w:val="en-GB" w:bidi="fa-IR"/>
        </w:rPr>
        <w:t>Materials and Methods:</w:t>
      </w:r>
      <w:r w:rsidRPr="0006215B">
        <w:rPr>
          <w:rFonts w:asciiTheme="majorBidi" w:eastAsia="Calibri" w:hAnsiTheme="majorBidi" w:cstheme="majorBidi"/>
          <w:sz w:val="20"/>
          <w:szCs w:val="20"/>
          <w:lang w:val="en-GB" w:bidi="fa-IR"/>
        </w:rPr>
        <w:t xml:space="preserve"> This quasi-experimental study used a pre-test-post-test design and was conducted with 80 married female students who were selected and randomly assigned to the </w:t>
      </w:r>
      <w:proofErr w:type="gramStart"/>
      <w:r w:rsidRPr="0006215B">
        <w:rPr>
          <w:rFonts w:asciiTheme="majorBidi" w:eastAsia="Calibri" w:hAnsiTheme="majorBidi" w:cstheme="majorBidi"/>
          <w:sz w:val="20"/>
          <w:szCs w:val="20"/>
          <w:lang w:val="en-GB" w:bidi="fa-IR"/>
        </w:rPr>
        <w:t>intervention(</w:t>
      </w:r>
      <w:proofErr w:type="gramEnd"/>
      <w:r w:rsidRPr="0006215B">
        <w:rPr>
          <w:rFonts w:asciiTheme="majorBidi" w:eastAsia="Calibri" w:hAnsiTheme="majorBidi" w:cstheme="majorBidi"/>
          <w:sz w:val="20"/>
          <w:szCs w:val="20"/>
          <w:lang w:val="en-GB" w:bidi="fa-IR"/>
        </w:rPr>
        <w:t>n=40) or control (n=40) groups. The data collection tool</w:t>
      </w:r>
      <w:r>
        <w:rPr>
          <w:rFonts w:asciiTheme="majorBidi" w:eastAsia="Calibri" w:hAnsiTheme="majorBidi" w:cstheme="majorBidi"/>
          <w:sz w:val="20"/>
          <w:szCs w:val="20"/>
          <w:lang w:val="en-GB" w:bidi="fa-IR"/>
        </w:rPr>
        <w:t xml:space="preserve"> </w:t>
      </w:r>
      <w:r w:rsidRPr="0006215B">
        <w:rPr>
          <w:rFonts w:asciiTheme="majorBidi" w:eastAsia="Calibri" w:hAnsiTheme="majorBidi" w:cstheme="majorBidi"/>
          <w:sz w:val="20"/>
          <w:szCs w:val="20"/>
          <w:lang w:val="en-GB" w:bidi="fa-IR"/>
        </w:rPr>
        <w:t>was Rosen's Sexual Function questionnaire. The intervention group, after the pre-test, took part in four sessions of assertiveness-based sexual counselling weekly across 2 sessions of 90 to 120 minutes. Both groups filled out the questionnaires after the end of the waiting period (2 months) (post-test). Chi-square, covariance and independent paired t-tests were used to compare the means of the quantitative variables in the two groups.</w:t>
      </w:r>
    </w:p>
    <w:p w:rsidR="00897D9F" w:rsidRPr="0006215B" w:rsidRDefault="00897D9F" w:rsidP="00897D9F">
      <w:pPr>
        <w:rPr>
          <w:rFonts w:asciiTheme="majorBidi" w:eastAsia="Calibri" w:hAnsiTheme="majorBidi" w:cstheme="majorBidi"/>
          <w:b/>
          <w:bCs/>
          <w:sz w:val="20"/>
          <w:szCs w:val="20"/>
          <w:lang w:val="en-GB" w:bidi="fa-IR"/>
        </w:rPr>
      </w:pPr>
      <w:r w:rsidRPr="0006215B">
        <w:rPr>
          <w:rFonts w:asciiTheme="majorBidi" w:eastAsia="Calibri" w:hAnsiTheme="majorBidi" w:cstheme="majorBidi"/>
          <w:b/>
          <w:bCs/>
          <w:sz w:val="20"/>
          <w:szCs w:val="20"/>
          <w:lang w:val="en-GB" w:bidi="fa-IR"/>
        </w:rPr>
        <w:t>Results:</w:t>
      </w:r>
      <w:r w:rsidRPr="0006215B">
        <w:rPr>
          <w:rFonts w:asciiTheme="majorBidi" w:eastAsia="Calibri" w:hAnsiTheme="majorBidi" w:cstheme="majorBidi"/>
          <w:sz w:val="20"/>
          <w:szCs w:val="20"/>
          <w:lang w:val="en-GB" w:bidi="fa-IR"/>
        </w:rPr>
        <w:t xml:space="preserve"> The results showed that the mean score on the sexual function index increased in the intervention group after sexual counselling and decreased in the control group. An independent t-test also showed that the difference in mean scores on the sexual function index after sexual counselling in the intervention and control groups was not significant. However, the mean change in the total index score was significantly different in the two groups (P=0.0001).</w:t>
      </w:r>
    </w:p>
    <w:p w:rsidR="00897D9F" w:rsidRPr="0006215B" w:rsidRDefault="00897D9F" w:rsidP="00897D9F">
      <w:pPr>
        <w:jc w:val="both"/>
        <w:rPr>
          <w:rFonts w:asciiTheme="majorBidi" w:eastAsia="Calibri" w:hAnsiTheme="majorBidi" w:cstheme="majorBidi"/>
          <w:sz w:val="20"/>
          <w:szCs w:val="20"/>
          <w:lang w:val="en-GB" w:bidi="fa-IR"/>
        </w:rPr>
      </w:pPr>
      <w:r w:rsidRPr="0006215B">
        <w:rPr>
          <w:rFonts w:asciiTheme="majorBidi" w:eastAsia="Calibri" w:hAnsiTheme="majorBidi" w:cstheme="majorBidi"/>
          <w:b/>
          <w:bCs/>
          <w:sz w:val="20"/>
          <w:szCs w:val="20"/>
          <w:lang w:val="en-GB" w:bidi="fa-IR"/>
        </w:rPr>
        <w:t>Conclusion:</w:t>
      </w:r>
      <w:r w:rsidRPr="0006215B">
        <w:rPr>
          <w:rFonts w:asciiTheme="majorBidi" w:eastAsia="Calibri" w:hAnsiTheme="majorBidi" w:cstheme="majorBidi"/>
          <w:sz w:val="20"/>
          <w:szCs w:val="20"/>
          <w:lang w:val="en-GB" w:bidi="fa-IR"/>
        </w:rPr>
        <w:t xml:space="preserve"> The assertiveness-based sexual counselling method significantly influenced sexual function and expression of sexual rights and reduced the shame and contempt women in the study felt. It is safe to admit that this method can be used as a way to promote sexuality and to establish a more intimate relationship in marital life.</w:t>
      </w:r>
    </w:p>
    <w:p w:rsidR="00897D9F" w:rsidRPr="00897D9F" w:rsidRDefault="00897D9F" w:rsidP="00897D9F">
      <w:pPr>
        <w:pStyle w:val="Heading1"/>
        <w:rPr>
          <w:sz w:val="20"/>
          <w:szCs w:val="20"/>
        </w:rPr>
      </w:pPr>
      <w:r w:rsidRPr="0006215B">
        <w:rPr>
          <w:rFonts w:asciiTheme="majorBidi" w:eastAsia="Calibri" w:hAnsiTheme="majorBidi" w:cstheme="majorBidi"/>
          <w:sz w:val="20"/>
          <w:szCs w:val="20"/>
          <w:lang w:val="en-GB"/>
        </w:rPr>
        <w:t>Key words</w:t>
      </w:r>
      <w:r w:rsidRPr="00897D9F">
        <w:rPr>
          <w:rFonts w:asciiTheme="majorBidi" w:eastAsia="Calibri" w:hAnsiTheme="majorBidi" w:cstheme="majorBidi"/>
          <w:sz w:val="20"/>
          <w:szCs w:val="20"/>
          <w:lang w:val="en-GB"/>
        </w:rPr>
        <w:t xml:space="preserve">: Sexual function, Sexual counselling, </w:t>
      </w:r>
      <w:r w:rsidRPr="00897D9F">
        <w:rPr>
          <w:sz w:val="20"/>
          <w:szCs w:val="20"/>
        </w:rPr>
        <w:t>Assertiveness,</w:t>
      </w:r>
      <w:r w:rsidRPr="00897D9F">
        <w:rPr>
          <w:rFonts w:asciiTheme="majorBidi" w:eastAsia="Calibri" w:hAnsiTheme="majorBidi" w:cstheme="majorBidi"/>
          <w:sz w:val="20"/>
          <w:szCs w:val="20"/>
          <w:lang w:val="en-GB"/>
        </w:rPr>
        <w:t xml:space="preserve"> Students, Iran</w:t>
      </w:r>
      <w:r w:rsidRPr="00897D9F">
        <w:rPr>
          <w:sz w:val="20"/>
          <w:szCs w:val="20"/>
        </w:rPr>
        <w:t xml:space="preserve"> </w:t>
      </w:r>
    </w:p>
    <w:p w:rsidR="00897D9F" w:rsidRPr="00897D9F" w:rsidRDefault="00897D9F" w:rsidP="00897D9F">
      <w:pPr>
        <w:rPr>
          <w:rFonts w:asciiTheme="majorBidi" w:eastAsia="Calibri" w:hAnsiTheme="majorBidi" w:cstheme="majorBidi"/>
          <w:sz w:val="20"/>
          <w:szCs w:val="20"/>
          <w:lang w:val="en-GB" w:bidi="fa-IR"/>
        </w:rPr>
      </w:pPr>
    </w:p>
    <w:p w:rsidR="00897D9F" w:rsidRPr="00897D9F" w:rsidRDefault="00897D9F" w:rsidP="00897D9F">
      <w:pPr>
        <w:jc w:val="center"/>
        <w:rPr>
          <w:rFonts w:asciiTheme="majorBidi" w:eastAsia="Calibri" w:hAnsiTheme="majorBidi" w:cstheme="majorBidi"/>
          <w:b/>
          <w:bCs/>
          <w:sz w:val="20"/>
          <w:szCs w:val="20"/>
          <w:lang w:val="en-GB" w:bidi="fa-IR"/>
        </w:rPr>
      </w:pPr>
    </w:p>
    <w:p w:rsidR="00623492" w:rsidRDefault="00623492">
      <w:pPr>
        <w:rPr>
          <w:rFonts w:hint="cs"/>
        </w:rPr>
      </w:pPr>
    </w:p>
    <w:sectPr w:rsidR="00623492" w:rsidSect="00913A44">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7D9F"/>
    <w:rsid w:val="00623492"/>
    <w:rsid w:val="00897D9F"/>
    <w:rsid w:val="00913A4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9F"/>
    <w:rPr>
      <w:lang w:bidi="ar-SA"/>
    </w:rPr>
  </w:style>
  <w:style w:type="paragraph" w:styleId="Heading1">
    <w:name w:val="heading 1"/>
    <w:basedOn w:val="Normal"/>
    <w:link w:val="Heading1Char"/>
    <w:uiPriority w:val="9"/>
    <w:qFormat/>
    <w:rsid w:val="00897D9F"/>
    <w:pPr>
      <w:spacing w:before="100" w:beforeAutospacing="1" w:after="100" w:afterAutospacing="1" w:line="240" w:lineRule="auto"/>
      <w:outlineLvl w:val="0"/>
    </w:pPr>
    <w:rPr>
      <w:rFonts w:ascii="Times New Roman" w:eastAsia="Times New Roman" w:hAnsi="Times New Roman" w:cs="Times New Roman"/>
      <w:b/>
      <w:bCs/>
      <w:kern w:val="36"/>
      <w:sz w:val="48"/>
      <w:szCs w:val="4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9F"/>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2099</Characters>
  <Application>Microsoft Office Word</Application>
  <DocSecurity>0</DocSecurity>
  <Lines>17</Lines>
  <Paragraphs>4</Paragraphs>
  <ScaleCrop>false</ScaleCrop>
  <Company>Grizli777</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alborz</dc:creator>
  <cp:lastModifiedBy>alborz</cp:lastModifiedBy>
  <cp:revision>1</cp:revision>
  <dcterms:created xsi:type="dcterms:W3CDTF">2017-09-14T10:02:00Z</dcterms:created>
  <dcterms:modified xsi:type="dcterms:W3CDTF">2017-09-14T10:03:00Z</dcterms:modified>
</cp:coreProperties>
</file>