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906" w:rsidRPr="00F51906" w:rsidRDefault="00C109C6" w:rsidP="00C10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36"/>
          <w:szCs w:val="36"/>
        </w:rPr>
      </w:pPr>
      <w:bookmarkStart w:id="0" w:name="_GoBack"/>
      <w:bookmarkEnd w:id="0"/>
      <w:r w:rsidRPr="00F51906">
        <w:rPr>
          <w:rFonts w:asciiTheme="majorBidi" w:hAnsiTheme="majorBidi" w:cstheme="majorBidi"/>
          <w:sz w:val="36"/>
          <w:szCs w:val="36"/>
        </w:rPr>
        <w:t>IVIG in Sepsis</w:t>
      </w:r>
      <w:r w:rsidR="00F51906" w:rsidRPr="00F51906">
        <w:rPr>
          <w:rFonts w:asciiTheme="majorBidi" w:hAnsiTheme="majorBidi" w:cstheme="majorBidi"/>
          <w:sz w:val="36"/>
          <w:szCs w:val="36"/>
        </w:rPr>
        <w:t xml:space="preserve">: </w:t>
      </w:r>
    </w:p>
    <w:p w:rsidR="00C109C6" w:rsidRPr="00F51906" w:rsidRDefault="0070387C" w:rsidP="00C10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Review article and </w:t>
      </w:r>
      <w:r w:rsidR="00F51906" w:rsidRPr="00F51906">
        <w:rPr>
          <w:rFonts w:asciiTheme="majorBidi" w:hAnsiTheme="majorBidi" w:cstheme="majorBidi"/>
          <w:sz w:val="36"/>
          <w:szCs w:val="36"/>
        </w:rPr>
        <w:t>case report of three critically ill patients</w:t>
      </w:r>
      <w:r>
        <w:rPr>
          <w:rFonts w:asciiTheme="majorBidi" w:hAnsiTheme="majorBidi" w:cstheme="majorBidi"/>
          <w:sz w:val="36"/>
          <w:szCs w:val="36"/>
        </w:rPr>
        <w:t xml:space="preserve"> with sepsis discharged </w:t>
      </w:r>
      <w:r w:rsidR="00FD6B87">
        <w:rPr>
          <w:rFonts w:asciiTheme="majorBidi" w:hAnsiTheme="majorBidi" w:cstheme="majorBidi"/>
          <w:sz w:val="36"/>
          <w:szCs w:val="36"/>
        </w:rPr>
        <w:t xml:space="preserve">in health </w:t>
      </w:r>
    </w:p>
    <w:p w:rsidR="00F51906" w:rsidRPr="00F51906" w:rsidRDefault="00F51906" w:rsidP="00F51906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51906">
        <w:rPr>
          <w:rFonts w:asciiTheme="majorBidi" w:hAnsiTheme="majorBidi" w:cstheme="majorBidi"/>
          <w:sz w:val="28"/>
          <w:szCs w:val="28"/>
        </w:rPr>
        <w:t xml:space="preserve">Reza </w:t>
      </w:r>
      <w:proofErr w:type="spellStart"/>
      <w:r w:rsidRPr="00F51906">
        <w:rPr>
          <w:rFonts w:asciiTheme="majorBidi" w:hAnsiTheme="majorBidi" w:cstheme="majorBidi"/>
          <w:sz w:val="28"/>
          <w:szCs w:val="28"/>
        </w:rPr>
        <w:t>Nejat</w:t>
      </w:r>
      <w:proofErr w:type="spellEnd"/>
      <w:r w:rsidRPr="00F51906">
        <w:rPr>
          <w:rFonts w:asciiTheme="majorBidi" w:hAnsiTheme="majorBidi" w:cstheme="majorBidi"/>
          <w:sz w:val="28"/>
          <w:szCs w:val="28"/>
        </w:rPr>
        <w:t>, M. D.,</w:t>
      </w:r>
    </w:p>
    <w:p w:rsidR="00F51906" w:rsidRPr="00F51906" w:rsidRDefault="00F51906" w:rsidP="00F51906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51906">
        <w:rPr>
          <w:rFonts w:asciiTheme="majorBidi" w:hAnsiTheme="majorBidi" w:cstheme="majorBidi"/>
          <w:sz w:val="28"/>
          <w:szCs w:val="28"/>
        </w:rPr>
        <w:t>Anesthesiologist, Fellow of Critical Care Medicine,</w:t>
      </w:r>
    </w:p>
    <w:p w:rsidR="00F51906" w:rsidRPr="00F51906" w:rsidRDefault="00F51906" w:rsidP="00F51906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F51906">
        <w:rPr>
          <w:rFonts w:asciiTheme="majorBidi" w:hAnsiTheme="majorBidi" w:cstheme="majorBidi"/>
          <w:sz w:val="28"/>
          <w:szCs w:val="28"/>
        </w:rPr>
        <w:t>Bazarganan</w:t>
      </w:r>
      <w:proofErr w:type="spellEnd"/>
      <w:r w:rsidRPr="00F51906">
        <w:rPr>
          <w:rFonts w:asciiTheme="majorBidi" w:hAnsiTheme="majorBidi" w:cstheme="majorBidi"/>
          <w:sz w:val="28"/>
          <w:szCs w:val="28"/>
        </w:rPr>
        <w:t xml:space="preserve"> Hospital,</w:t>
      </w:r>
    </w:p>
    <w:p w:rsidR="00F51906" w:rsidRPr="00F51906" w:rsidRDefault="00F51906" w:rsidP="00F51906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51906">
        <w:rPr>
          <w:rFonts w:asciiTheme="majorBidi" w:hAnsiTheme="majorBidi" w:cstheme="majorBidi"/>
          <w:sz w:val="28"/>
          <w:szCs w:val="28"/>
        </w:rPr>
        <w:t>IRAN</w:t>
      </w:r>
    </w:p>
    <w:p w:rsidR="00C109C6" w:rsidRDefault="00C109C6" w:rsidP="00C109C6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C109C6" w:rsidRDefault="00C109C6" w:rsidP="00C10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8E3CEE">
        <w:rPr>
          <w:rFonts w:asciiTheme="majorBidi" w:hAnsiTheme="majorBidi" w:cstheme="majorBidi"/>
          <w:sz w:val="28"/>
          <w:szCs w:val="28"/>
          <w:u w:val="single"/>
        </w:rPr>
        <w:t>Statement of the problem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C109C6" w:rsidRDefault="00E834B1" w:rsidP="008E3CE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Intravenous i</w:t>
      </w:r>
      <w:r w:rsidRPr="00864CD1">
        <w:rPr>
          <w:rFonts w:asciiTheme="majorBidi" w:hAnsiTheme="majorBidi" w:cstheme="majorBidi"/>
          <w:sz w:val="24"/>
          <w:szCs w:val="24"/>
        </w:rPr>
        <w:t>mmunoglobulins</w:t>
      </w:r>
      <w:r>
        <w:rPr>
          <w:rFonts w:asciiTheme="majorBidi" w:hAnsiTheme="majorBidi" w:cstheme="majorBidi"/>
          <w:sz w:val="24"/>
          <w:szCs w:val="24"/>
        </w:rPr>
        <w:t xml:space="preserve"> (IVIG) contains immunoglobulins pooled from the plasma of 3000 to 10000 individual blood-donors. This preparation was developed originally in 1952 as a therapeutic milestone </w:t>
      </w:r>
      <w:r w:rsidR="00EA3F15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A3F15">
        <w:rPr>
          <w:rFonts w:asciiTheme="majorBidi" w:hAnsiTheme="majorBidi" w:cstheme="majorBidi"/>
          <w:sz w:val="24"/>
          <w:szCs w:val="24"/>
        </w:rPr>
        <w:t>primary hypo</w:t>
      </w:r>
      <w:r w:rsidR="008D6740">
        <w:rPr>
          <w:rFonts w:asciiTheme="majorBidi" w:hAnsiTheme="majorBidi" w:cstheme="majorBidi"/>
          <w:sz w:val="24"/>
          <w:szCs w:val="24"/>
        </w:rPr>
        <w:t>-</w:t>
      </w:r>
      <w:r w:rsidR="00EA3F15">
        <w:rPr>
          <w:rFonts w:asciiTheme="majorBidi" w:hAnsiTheme="majorBidi" w:cstheme="majorBidi"/>
          <w:sz w:val="24"/>
          <w:szCs w:val="24"/>
        </w:rPr>
        <w:t>gamma</w:t>
      </w:r>
      <w:r w:rsidR="008D6740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="00EA3F15">
        <w:rPr>
          <w:rFonts w:asciiTheme="majorBidi" w:hAnsiTheme="majorBidi" w:cstheme="majorBidi"/>
          <w:sz w:val="24"/>
          <w:szCs w:val="24"/>
        </w:rPr>
        <w:t>globulinemia</w:t>
      </w:r>
      <w:proofErr w:type="spellEnd"/>
      <w:r>
        <w:rPr>
          <w:rFonts w:asciiTheme="majorBidi" w:hAnsiTheme="majorBidi" w:cstheme="majorBidi"/>
          <w:sz w:val="24"/>
          <w:szCs w:val="24"/>
        </w:rPr>
        <w:t>. IVIG has subsequently been proved</w:t>
      </w:r>
      <w:r w:rsidR="00EA3F15">
        <w:rPr>
          <w:rFonts w:asciiTheme="majorBidi" w:hAnsiTheme="majorBidi" w:cstheme="majorBidi"/>
          <w:sz w:val="24"/>
          <w:szCs w:val="24"/>
        </w:rPr>
        <w:t xml:space="preserve"> to have therapeutic efficacy </w:t>
      </w:r>
      <w:r>
        <w:rPr>
          <w:rFonts w:asciiTheme="majorBidi" w:hAnsiTheme="majorBidi" w:cstheme="majorBidi"/>
          <w:sz w:val="24"/>
          <w:szCs w:val="24"/>
        </w:rPr>
        <w:t xml:space="preserve">for an ever-growing number of conditions in diverse fields </w:t>
      </w:r>
      <w:r w:rsidR="00EA3F15">
        <w:rPr>
          <w:rFonts w:asciiTheme="majorBidi" w:hAnsiTheme="majorBidi" w:cstheme="majorBidi"/>
          <w:sz w:val="24"/>
          <w:szCs w:val="24"/>
        </w:rPr>
        <w:t>of</w:t>
      </w:r>
      <w:r>
        <w:rPr>
          <w:rFonts w:asciiTheme="majorBidi" w:hAnsiTheme="majorBidi" w:cstheme="majorBidi"/>
          <w:sz w:val="24"/>
          <w:szCs w:val="24"/>
        </w:rPr>
        <w:t xml:space="preserve"> medicine. </w:t>
      </w:r>
      <w:r w:rsidR="00BF707A">
        <w:rPr>
          <w:rFonts w:asciiTheme="majorBidi" w:hAnsiTheme="majorBidi" w:cstheme="majorBidi"/>
          <w:sz w:val="24"/>
          <w:szCs w:val="24"/>
        </w:rPr>
        <w:t>Presuming</w:t>
      </w:r>
      <w:r>
        <w:rPr>
          <w:rFonts w:asciiTheme="majorBidi" w:hAnsiTheme="majorBidi" w:cstheme="majorBidi"/>
          <w:sz w:val="24"/>
          <w:szCs w:val="24"/>
        </w:rPr>
        <w:t xml:space="preserve"> th</w:t>
      </w:r>
      <w:r w:rsidR="00364791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64791">
        <w:rPr>
          <w:rFonts w:asciiTheme="majorBidi" w:hAnsiTheme="majorBidi" w:cstheme="majorBidi"/>
          <w:sz w:val="24"/>
          <w:szCs w:val="24"/>
        </w:rPr>
        <w:t xml:space="preserve">protective characteristic of </w:t>
      </w:r>
      <w:r w:rsidR="008E3CEE">
        <w:rPr>
          <w:rFonts w:asciiTheme="majorBidi" w:hAnsiTheme="majorBidi" w:cstheme="majorBidi"/>
          <w:sz w:val="24"/>
          <w:szCs w:val="24"/>
        </w:rPr>
        <w:t>its</w:t>
      </w:r>
      <w:r w:rsidR="00364791">
        <w:rPr>
          <w:rFonts w:asciiTheme="majorBidi" w:hAnsiTheme="majorBidi" w:cstheme="majorBidi"/>
          <w:sz w:val="24"/>
          <w:szCs w:val="24"/>
        </w:rPr>
        <w:t xml:space="preserve"> pluripotent </w:t>
      </w:r>
      <w:r>
        <w:rPr>
          <w:rFonts w:asciiTheme="majorBidi" w:hAnsiTheme="majorBidi" w:cstheme="majorBidi"/>
          <w:sz w:val="24"/>
          <w:szCs w:val="24"/>
        </w:rPr>
        <w:t>antibody content</w:t>
      </w:r>
      <w:r w:rsidR="0036479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E3CEE">
        <w:rPr>
          <w:rFonts w:asciiTheme="majorBidi" w:hAnsiTheme="majorBidi" w:cstheme="majorBidi"/>
          <w:sz w:val="24"/>
          <w:szCs w:val="24"/>
        </w:rPr>
        <w:t>IVIg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expected to have explicit impact in sepsis, yet</w:t>
      </w:r>
      <w:r w:rsidR="005757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FDA has not approved </w:t>
      </w:r>
      <w:r w:rsidR="00C109C6">
        <w:rPr>
          <w:rFonts w:asciiTheme="majorBidi" w:hAnsiTheme="majorBidi" w:cstheme="majorBidi"/>
          <w:sz w:val="24"/>
          <w:szCs w:val="24"/>
        </w:rPr>
        <w:t xml:space="preserve">and </w:t>
      </w:r>
      <w:r w:rsidR="00C109C6" w:rsidRPr="0016692C">
        <w:rPr>
          <w:rFonts w:asciiTheme="majorBidi" w:hAnsiTheme="majorBidi" w:cstheme="majorBidi"/>
          <w:sz w:val="24"/>
          <w:szCs w:val="24"/>
        </w:rPr>
        <w:t>Surviving Sepsis Campaign Guidelines</w:t>
      </w:r>
      <w:r w:rsidR="00C109C6">
        <w:rPr>
          <w:rFonts w:asciiTheme="majorBidi" w:hAnsiTheme="majorBidi" w:cstheme="majorBidi"/>
          <w:sz w:val="24"/>
          <w:szCs w:val="24"/>
        </w:rPr>
        <w:t xml:space="preserve"> </w:t>
      </w:r>
      <w:r w:rsidR="00C109C6" w:rsidRPr="0016692C">
        <w:rPr>
          <w:rFonts w:asciiTheme="majorBidi" w:hAnsiTheme="majorBidi" w:cstheme="majorBidi"/>
          <w:sz w:val="24"/>
          <w:szCs w:val="24"/>
        </w:rPr>
        <w:t>(SSCG)</w:t>
      </w:r>
      <w:r w:rsidR="00C109C6">
        <w:rPr>
          <w:rFonts w:asciiTheme="majorBidi" w:hAnsiTheme="majorBidi" w:cstheme="majorBidi"/>
          <w:sz w:val="24"/>
          <w:szCs w:val="24"/>
        </w:rPr>
        <w:t xml:space="preserve"> 2012 discouraged </w:t>
      </w:r>
      <w:r w:rsidR="008E3CEE">
        <w:rPr>
          <w:rFonts w:asciiTheme="majorBidi" w:hAnsiTheme="majorBidi" w:cstheme="majorBidi"/>
          <w:sz w:val="24"/>
          <w:szCs w:val="24"/>
        </w:rPr>
        <w:t>its</w:t>
      </w:r>
      <w:r w:rsidR="00C109C6">
        <w:rPr>
          <w:rFonts w:asciiTheme="majorBidi" w:hAnsiTheme="majorBidi" w:cstheme="majorBidi"/>
          <w:sz w:val="24"/>
          <w:szCs w:val="24"/>
        </w:rPr>
        <w:t xml:space="preserve"> administration in adult sepsis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C109C6" w:rsidRPr="008E3CEE" w:rsidRDefault="00C109C6" w:rsidP="00C109C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  <w:u w:val="single"/>
        </w:rPr>
      </w:pPr>
      <w:r w:rsidRPr="008E3CEE">
        <w:rPr>
          <w:rFonts w:asciiTheme="majorBidi" w:hAnsiTheme="majorBidi" w:cstheme="majorBidi"/>
          <w:sz w:val="28"/>
          <w:szCs w:val="28"/>
          <w:u w:val="single"/>
        </w:rPr>
        <w:t>Methodolog</w:t>
      </w:r>
      <w:r w:rsidR="0043319E" w:rsidRPr="008E3CEE">
        <w:rPr>
          <w:rFonts w:asciiTheme="majorBidi" w:hAnsiTheme="majorBidi" w:cstheme="majorBidi"/>
          <w:sz w:val="28"/>
          <w:szCs w:val="28"/>
          <w:u w:val="single"/>
        </w:rPr>
        <w:t>y</w:t>
      </w:r>
      <w:r w:rsidR="00F51906">
        <w:rPr>
          <w:rFonts w:asciiTheme="majorBidi" w:hAnsiTheme="majorBidi" w:cstheme="majorBidi"/>
          <w:sz w:val="28"/>
          <w:szCs w:val="28"/>
          <w:u w:val="single"/>
        </w:rPr>
        <w:t>:</w:t>
      </w:r>
    </w:p>
    <w:p w:rsidR="00594D4F" w:rsidRDefault="0043319E" w:rsidP="008E3CE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By reviewing of relevant articles </w:t>
      </w:r>
      <w:r w:rsidR="00A06B8B">
        <w:rPr>
          <w:rFonts w:asciiTheme="majorBidi" w:hAnsiTheme="majorBidi" w:cstheme="majorBidi"/>
          <w:sz w:val="24"/>
          <w:szCs w:val="24"/>
        </w:rPr>
        <w:t>searched</w:t>
      </w:r>
      <w:r w:rsidR="00364791">
        <w:rPr>
          <w:rFonts w:asciiTheme="majorBidi" w:hAnsiTheme="majorBidi" w:cstheme="majorBidi"/>
          <w:sz w:val="24"/>
          <w:szCs w:val="24"/>
        </w:rPr>
        <w:t xml:space="preserve"> </w:t>
      </w:r>
      <w:r w:rsidR="008E3CEE">
        <w:rPr>
          <w:rFonts w:asciiTheme="majorBidi" w:hAnsiTheme="majorBidi" w:cstheme="majorBidi"/>
          <w:sz w:val="24"/>
          <w:szCs w:val="24"/>
        </w:rPr>
        <w:t xml:space="preserve">through internet </w:t>
      </w:r>
      <w:r>
        <w:rPr>
          <w:rFonts w:asciiTheme="majorBidi" w:hAnsiTheme="majorBidi" w:cstheme="majorBidi"/>
          <w:sz w:val="24"/>
          <w:szCs w:val="24"/>
        </w:rPr>
        <w:t>from 199</w:t>
      </w:r>
      <w:r w:rsidR="008B5DA1">
        <w:rPr>
          <w:rFonts w:asciiTheme="majorBidi" w:hAnsiTheme="majorBidi" w:cstheme="majorBidi"/>
          <w:sz w:val="24"/>
          <w:szCs w:val="24"/>
        </w:rPr>
        <w:t>0</w:t>
      </w:r>
      <w:r>
        <w:rPr>
          <w:rFonts w:asciiTheme="majorBidi" w:hAnsiTheme="majorBidi" w:cstheme="majorBidi"/>
          <w:sz w:val="24"/>
          <w:szCs w:val="24"/>
        </w:rPr>
        <w:t xml:space="preserve"> to 2016, </w:t>
      </w:r>
      <w:r w:rsidR="00E834B1">
        <w:rPr>
          <w:rFonts w:asciiTheme="majorBidi" w:hAnsiTheme="majorBidi" w:cstheme="majorBidi"/>
          <w:sz w:val="24"/>
          <w:szCs w:val="24"/>
        </w:rPr>
        <w:t xml:space="preserve">the </w:t>
      </w:r>
      <w:r w:rsidR="00A06B8B">
        <w:rPr>
          <w:rFonts w:asciiTheme="majorBidi" w:hAnsiTheme="majorBidi" w:cstheme="majorBidi"/>
          <w:sz w:val="24"/>
          <w:szCs w:val="24"/>
        </w:rPr>
        <w:t>efficacy</w:t>
      </w:r>
      <w:r w:rsidR="00E834B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E834B1">
        <w:rPr>
          <w:rFonts w:asciiTheme="majorBidi" w:hAnsiTheme="majorBidi" w:cstheme="majorBidi"/>
          <w:sz w:val="24"/>
          <w:szCs w:val="24"/>
        </w:rPr>
        <w:t>IVIg</w:t>
      </w:r>
      <w:proofErr w:type="spellEnd"/>
      <w:r w:rsidR="00E834B1">
        <w:rPr>
          <w:rFonts w:asciiTheme="majorBidi" w:hAnsiTheme="majorBidi" w:cstheme="majorBidi"/>
          <w:sz w:val="24"/>
          <w:szCs w:val="24"/>
        </w:rPr>
        <w:t xml:space="preserve"> as an adju</w:t>
      </w:r>
      <w:r w:rsidR="003D47C1">
        <w:rPr>
          <w:rFonts w:asciiTheme="majorBidi" w:hAnsiTheme="majorBidi" w:cstheme="majorBidi"/>
          <w:sz w:val="24"/>
          <w:szCs w:val="24"/>
        </w:rPr>
        <w:t>vant</w:t>
      </w:r>
      <w:r w:rsidR="00A06B8B">
        <w:rPr>
          <w:rFonts w:asciiTheme="majorBidi" w:hAnsiTheme="majorBidi" w:cstheme="majorBidi"/>
          <w:sz w:val="24"/>
          <w:szCs w:val="24"/>
        </w:rPr>
        <w:t xml:space="preserve"> treatment</w:t>
      </w:r>
      <w:r w:rsidR="00E834B1">
        <w:rPr>
          <w:rFonts w:asciiTheme="majorBidi" w:hAnsiTheme="majorBidi" w:cstheme="majorBidi"/>
          <w:sz w:val="24"/>
          <w:szCs w:val="24"/>
        </w:rPr>
        <w:t xml:space="preserve"> in improving the outcome in systemic inflammatory response syndrome (SIRS) and sepsis </w:t>
      </w:r>
      <w:r w:rsidR="00A06B8B">
        <w:rPr>
          <w:rFonts w:asciiTheme="majorBidi" w:hAnsiTheme="majorBidi" w:cstheme="majorBidi"/>
          <w:sz w:val="24"/>
          <w:szCs w:val="24"/>
        </w:rPr>
        <w:t xml:space="preserve">was </w:t>
      </w:r>
      <w:r w:rsidR="008E3CEE">
        <w:rPr>
          <w:rFonts w:asciiTheme="majorBidi" w:hAnsiTheme="majorBidi" w:cstheme="majorBidi"/>
          <w:sz w:val="24"/>
          <w:szCs w:val="24"/>
        </w:rPr>
        <w:t>surveyed</w:t>
      </w:r>
      <w:r w:rsidR="00A06B8B">
        <w:rPr>
          <w:rFonts w:asciiTheme="majorBidi" w:hAnsiTheme="majorBidi" w:cstheme="majorBidi"/>
          <w:sz w:val="24"/>
          <w:szCs w:val="24"/>
        </w:rPr>
        <w:t>.</w:t>
      </w:r>
      <w:r w:rsidR="00397DD4">
        <w:rPr>
          <w:rFonts w:asciiTheme="majorBidi" w:hAnsiTheme="majorBidi" w:cstheme="majorBidi"/>
          <w:sz w:val="24"/>
          <w:szCs w:val="24"/>
        </w:rPr>
        <w:t xml:space="preserve"> Based on the literature it is discernible that SIRS and sepsis with high rate of mortality in ICUs are actually detrimental much more owing to </w:t>
      </w:r>
      <w:proofErr w:type="spellStart"/>
      <w:r w:rsidR="00397DD4">
        <w:rPr>
          <w:rFonts w:asciiTheme="majorBidi" w:hAnsiTheme="majorBidi" w:cstheme="majorBidi"/>
          <w:sz w:val="24"/>
          <w:szCs w:val="24"/>
        </w:rPr>
        <w:t>dysregulat</w:t>
      </w:r>
      <w:r w:rsidR="009D0B54">
        <w:rPr>
          <w:rFonts w:asciiTheme="majorBidi" w:hAnsiTheme="majorBidi" w:cstheme="majorBidi"/>
          <w:sz w:val="24"/>
          <w:szCs w:val="24"/>
        </w:rPr>
        <w:t>ed</w:t>
      </w:r>
      <w:proofErr w:type="spellEnd"/>
      <w:r w:rsidR="009D0B54">
        <w:rPr>
          <w:rFonts w:asciiTheme="majorBidi" w:hAnsiTheme="majorBidi" w:cstheme="majorBidi"/>
          <w:sz w:val="24"/>
          <w:szCs w:val="24"/>
        </w:rPr>
        <w:t xml:space="preserve"> </w:t>
      </w:r>
      <w:r w:rsidR="00397DD4">
        <w:rPr>
          <w:rFonts w:asciiTheme="majorBidi" w:hAnsiTheme="majorBidi" w:cstheme="majorBidi"/>
          <w:sz w:val="24"/>
          <w:szCs w:val="24"/>
        </w:rPr>
        <w:t>immune system responses</w:t>
      </w:r>
      <w:r w:rsidR="008B5DA1">
        <w:rPr>
          <w:rFonts w:asciiTheme="majorBidi" w:hAnsiTheme="majorBidi" w:cstheme="majorBidi"/>
          <w:sz w:val="24"/>
          <w:szCs w:val="24"/>
        </w:rPr>
        <w:t xml:space="preserve"> </w:t>
      </w:r>
      <w:r w:rsidR="00397DD4">
        <w:rPr>
          <w:rFonts w:asciiTheme="majorBidi" w:hAnsiTheme="majorBidi" w:cstheme="majorBidi"/>
          <w:sz w:val="24"/>
          <w:szCs w:val="24"/>
        </w:rPr>
        <w:t>overwhelmed by disarray of cytokines and</w:t>
      </w:r>
      <w:r w:rsidR="009D0B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0B54">
        <w:rPr>
          <w:rFonts w:asciiTheme="majorBidi" w:hAnsiTheme="majorBidi" w:cstheme="majorBidi"/>
          <w:sz w:val="24"/>
          <w:szCs w:val="24"/>
        </w:rPr>
        <w:t>chemokines</w:t>
      </w:r>
      <w:proofErr w:type="spellEnd"/>
      <w:r w:rsidR="002B53FF">
        <w:rPr>
          <w:rFonts w:asciiTheme="majorBidi" w:hAnsiTheme="majorBidi" w:cstheme="majorBidi"/>
          <w:sz w:val="24"/>
          <w:szCs w:val="24"/>
        </w:rPr>
        <w:t>,</w:t>
      </w:r>
      <w:r w:rsidR="00397DD4">
        <w:rPr>
          <w:rFonts w:asciiTheme="majorBidi" w:hAnsiTheme="majorBidi" w:cstheme="majorBidi"/>
          <w:sz w:val="24"/>
          <w:szCs w:val="24"/>
        </w:rPr>
        <w:t xml:space="preserve"> </w:t>
      </w:r>
      <w:r w:rsidR="002B53FF">
        <w:rPr>
          <w:rFonts w:asciiTheme="majorBidi" w:hAnsiTheme="majorBidi" w:cstheme="majorBidi"/>
          <w:sz w:val="24"/>
          <w:szCs w:val="24"/>
        </w:rPr>
        <w:t>declining</w:t>
      </w:r>
      <w:r w:rsidR="00397DD4">
        <w:rPr>
          <w:rFonts w:asciiTheme="majorBidi" w:hAnsiTheme="majorBidi" w:cstheme="majorBidi"/>
          <w:sz w:val="24"/>
          <w:szCs w:val="24"/>
        </w:rPr>
        <w:t xml:space="preserve"> of endogenous immunoglobulins</w:t>
      </w:r>
      <w:r w:rsidR="008B5DA1">
        <w:rPr>
          <w:rFonts w:asciiTheme="majorBidi" w:hAnsiTheme="majorBidi" w:cstheme="majorBidi"/>
          <w:sz w:val="24"/>
          <w:szCs w:val="24"/>
        </w:rPr>
        <w:t xml:space="preserve"> and even </w:t>
      </w:r>
      <w:r w:rsidR="008E3CEE">
        <w:rPr>
          <w:rFonts w:asciiTheme="majorBidi" w:hAnsiTheme="majorBidi" w:cstheme="majorBidi"/>
          <w:sz w:val="24"/>
          <w:szCs w:val="24"/>
        </w:rPr>
        <w:t xml:space="preserve">deranged </w:t>
      </w:r>
      <w:r w:rsidR="008B5DA1">
        <w:rPr>
          <w:rFonts w:asciiTheme="majorBidi" w:hAnsiTheme="majorBidi" w:cstheme="majorBidi"/>
          <w:sz w:val="24"/>
          <w:szCs w:val="24"/>
        </w:rPr>
        <w:t>activation or suppression of relevant gene domains</w:t>
      </w:r>
      <w:r w:rsidR="00397DD4">
        <w:rPr>
          <w:rFonts w:asciiTheme="majorBidi" w:hAnsiTheme="majorBidi" w:cstheme="majorBidi"/>
          <w:sz w:val="24"/>
          <w:szCs w:val="24"/>
        </w:rPr>
        <w:t xml:space="preserve">. </w:t>
      </w:r>
      <w:r w:rsidR="00370300">
        <w:rPr>
          <w:rFonts w:asciiTheme="majorBidi" w:hAnsiTheme="majorBidi" w:cstheme="majorBidi"/>
          <w:sz w:val="24"/>
          <w:szCs w:val="24"/>
        </w:rPr>
        <w:t xml:space="preserve">According to </w:t>
      </w:r>
      <w:r w:rsidR="00E61CFB">
        <w:rPr>
          <w:rFonts w:asciiTheme="majorBidi" w:hAnsiTheme="majorBidi" w:cstheme="majorBidi"/>
          <w:sz w:val="24"/>
          <w:szCs w:val="24"/>
        </w:rPr>
        <w:t>the latest</w:t>
      </w:r>
      <w:r w:rsidR="00370300">
        <w:rPr>
          <w:rFonts w:asciiTheme="majorBidi" w:hAnsiTheme="majorBidi" w:cstheme="majorBidi"/>
          <w:sz w:val="24"/>
          <w:szCs w:val="24"/>
        </w:rPr>
        <w:t xml:space="preserve"> definition of sepsis</w:t>
      </w:r>
      <w:r w:rsidR="008D01EB">
        <w:rPr>
          <w:rFonts w:asciiTheme="majorBidi" w:hAnsiTheme="majorBidi" w:cstheme="majorBidi"/>
          <w:sz w:val="24"/>
          <w:szCs w:val="24"/>
        </w:rPr>
        <w:t xml:space="preserve"> </w:t>
      </w:r>
      <w:r w:rsidR="00370300">
        <w:rPr>
          <w:rFonts w:asciiTheme="majorBidi" w:hAnsiTheme="majorBidi" w:cstheme="majorBidi"/>
          <w:sz w:val="24"/>
          <w:szCs w:val="24"/>
        </w:rPr>
        <w:t xml:space="preserve">in 2016, </w:t>
      </w:r>
      <w:r w:rsidR="008B5DA1">
        <w:rPr>
          <w:rFonts w:asciiTheme="majorBidi" w:hAnsiTheme="majorBidi" w:cstheme="majorBidi"/>
          <w:sz w:val="24"/>
          <w:szCs w:val="24"/>
        </w:rPr>
        <w:t>this</w:t>
      </w:r>
      <w:r w:rsidR="008D01E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70300">
        <w:rPr>
          <w:rFonts w:asciiTheme="majorBidi" w:hAnsiTheme="majorBidi" w:cstheme="majorBidi"/>
          <w:sz w:val="24"/>
          <w:szCs w:val="24"/>
        </w:rPr>
        <w:t>d</w:t>
      </w:r>
      <w:r w:rsidR="008D01EB">
        <w:rPr>
          <w:rFonts w:asciiTheme="majorBidi" w:hAnsiTheme="majorBidi" w:cstheme="majorBidi"/>
          <w:sz w:val="24"/>
          <w:szCs w:val="24"/>
        </w:rPr>
        <w:t>ysregulated</w:t>
      </w:r>
      <w:proofErr w:type="spellEnd"/>
      <w:r w:rsidR="008D01EB">
        <w:rPr>
          <w:rFonts w:asciiTheme="majorBidi" w:hAnsiTheme="majorBidi" w:cstheme="majorBidi"/>
          <w:sz w:val="24"/>
          <w:szCs w:val="24"/>
        </w:rPr>
        <w:t xml:space="preserve"> </w:t>
      </w:r>
      <w:r w:rsidR="00370300">
        <w:rPr>
          <w:rFonts w:asciiTheme="majorBidi" w:hAnsiTheme="majorBidi" w:cstheme="majorBidi"/>
          <w:sz w:val="24"/>
          <w:szCs w:val="24"/>
        </w:rPr>
        <w:t xml:space="preserve">host response </w:t>
      </w:r>
      <w:r w:rsidR="008D01EB">
        <w:rPr>
          <w:rFonts w:asciiTheme="majorBidi" w:hAnsiTheme="majorBidi" w:cstheme="majorBidi"/>
          <w:sz w:val="24"/>
          <w:szCs w:val="24"/>
        </w:rPr>
        <w:t>to infection</w:t>
      </w:r>
      <w:r w:rsidR="00370300">
        <w:rPr>
          <w:rFonts w:asciiTheme="majorBidi" w:hAnsiTheme="majorBidi" w:cstheme="majorBidi"/>
          <w:sz w:val="24"/>
          <w:szCs w:val="24"/>
        </w:rPr>
        <w:t xml:space="preserve"> renders the </w:t>
      </w:r>
      <w:r w:rsidR="008D01EB">
        <w:rPr>
          <w:rFonts w:asciiTheme="majorBidi" w:hAnsiTheme="majorBidi" w:cstheme="majorBidi"/>
          <w:sz w:val="24"/>
          <w:szCs w:val="24"/>
        </w:rPr>
        <w:t>scene toward organ dysfunction</w:t>
      </w:r>
      <w:r w:rsidR="00AD5F57">
        <w:rPr>
          <w:rFonts w:asciiTheme="majorBidi" w:hAnsiTheme="majorBidi" w:cstheme="majorBidi"/>
          <w:sz w:val="24"/>
          <w:szCs w:val="24"/>
        </w:rPr>
        <w:t xml:space="preserve">. </w:t>
      </w:r>
    </w:p>
    <w:p w:rsidR="00AD5F57" w:rsidRDefault="004B2AD6" w:rsidP="008E3CEE">
      <w:pPr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IVIg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was given to t</w:t>
      </w:r>
      <w:r w:rsidR="008B5DA1">
        <w:rPr>
          <w:rFonts w:asciiTheme="majorBidi" w:hAnsiTheme="majorBidi" w:cstheme="majorBidi"/>
          <w:sz w:val="24"/>
          <w:szCs w:val="24"/>
        </w:rPr>
        <w:t>hree highly critically ill patients</w:t>
      </w:r>
      <w:r w:rsidR="008E3CEE">
        <w:rPr>
          <w:rFonts w:asciiTheme="majorBidi" w:hAnsiTheme="majorBidi" w:cstheme="majorBidi"/>
          <w:sz w:val="24"/>
          <w:szCs w:val="24"/>
        </w:rPr>
        <w:t xml:space="preserve"> of 95, 37 and 11 years of age,</w:t>
      </w:r>
      <w:r w:rsidR="008B5DA1">
        <w:rPr>
          <w:rFonts w:asciiTheme="majorBidi" w:hAnsiTheme="majorBidi" w:cstheme="majorBidi"/>
          <w:sz w:val="24"/>
          <w:szCs w:val="24"/>
        </w:rPr>
        <w:t xml:space="preserve"> with severe sepsis due to iatrogenic </w:t>
      </w:r>
      <w:r w:rsidR="008D6740">
        <w:rPr>
          <w:rFonts w:asciiTheme="majorBidi" w:hAnsiTheme="majorBidi" w:cstheme="majorBidi"/>
          <w:sz w:val="24"/>
          <w:szCs w:val="24"/>
        </w:rPr>
        <w:t xml:space="preserve">sigmoid perforation, </w:t>
      </w:r>
      <w:r w:rsidR="002B53FF">
        <w:rPr>
          <w:rFonts w:asciiTheme="majorBidi" w:hAnsiTheme="majorBidi" w:cstheme="majorBidi"/>
          <w:sz w:val="24"/>
          <w:szCs w:val="24"/>
        </w:rPr>
        <w:t xml:space="preserve">post-ERCP </w:t>
      </w:r>
      <w:r w:rsidR="008D6740">
        <w:rPr>
          <w:rFonts w:asciiTheme="majorBidi" w:hAnsiTheme="majorBidi" w:cstheme="majorBidi"/>
          <w:sz w:val="24"/>
          <w:szCs w:val="24"/>
        </w:rPr>
        <w:t xml:space="preserve">necrotizing pancreatitis and </w:t>
      </w:r>
      <w:r w:rsidR="002B53FF">
        <w:rPr>
          <w:rFonts w:asciiTheme="majorBidi" w:hAnsiTheme="majorBidi" w:cstheme="majorBidi"/>
          <w:sz w:val="24"/>
          <w:szCs w:val="24"/>
        </w:rPr>
        <w:t xml:space="preserve">severe </w:t>
      </w:r>
      <w:r w:rsidR="008D6740">
        <w:rPr>
          <w:rFonts w:asciiTheme="majorBidi" w:hAnsiTheme="majorBidi" w:cstheme="majorBidi"/>
          <w:sz w:val="24"/>
          <w:szCs w:val="24"/>
        </w:rPr>
        <w:t>multiple trauma</w:t>
      </w:r>
      <w:r w:rsidR="008B5DA1">
        <w:rPr>
          <w:rFonts w:asciiTheme="majorBidi" w:hAnsiTheme="majorBidi" w:cstheme="majorBidi"/>
          <w:sz w:val="24"/>
          <w:szCs w:val="24"/>
        </w:rPr>
        <w:t xml:space="preserve"> following </w:t>
      </w:r>
      <w:r>
        <w:rPr>
          <w:rFonts w:asciiTheme="majorBidi" w:hAnsiTheme="majorBidi" w:cstheme="majorBidi"/>
          <w:sz w:val="24"/>
          <w:szCs w:val="24"/>
        </w:rPr>
        <w:t xml:space="preserve">collision with a truck, respectively. Before administration of </w:t>
      </w:r>
      <w:proofErr w:type="spellStart"/>
      <w:r>
        <w:rPr>
          <w:rFonts w:asciiTheme="majorBidi" w:hAnsiTheme="majorBidi" w:cstheme="majorBidi"/>
          <w:sz w:val="24"/>
          <w:szCs w:val="24"/>
        </w:rPr>
        <w:t>IVIg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the patients </w:t>
      </w:r>
      <w:r w:rsidR="008E3CEE">
        <w:rPr>
          <w:rFonts w:asciiTheme="majorBidi" w:hAnsiTheme="majorBidi" w:cstheme="majorBidi"/>
          <w:sz w:val="24"/>
          <w:szCs w:val="24"/>
        </w:rPr>
        <w:t>was</w:t>
      </w:r>
      <w:r>
        <w:rPr>
          <w:rFonts w:asciiTheme="majorBidi" w:hAnsiTheme="majorBidi" w:cstheme="majorBidi"/>
          <w:sz w:val="24"/>
          <w:szCs w:val="24"/>
        </w:rPr>
        <w:t xml:space="preserve"> given intensive care with administration of </w:t>
      </w:r>
      <w:r w:rsidR="002B53FF">
        <w:rPr>
          <w:rFonts w:asciiTheme="majorBidi" w:hAnsiTheme="majorBidi" w:cstheme="majorBidi"/>
          <w:sz w:val="24"/>
          <w:szCs w:val="24"/>
        </w:rPr>
        <w:t xml:space="preserve">appropriate antibiotics and keeping the </w:t>
      </w:r>
      <w:r w:rsidR="002B53FF">
        <w:rPr>
          <w:rFonts w:asciiTheme="majorBidi" w:hAnsiTheme="majorBidi" w:cstheme="majorBidi"/>
          <w:sz w:val="24"/>
          <w:szCs w:val="24"/>
        </w:rPr>
        <w:lastRenderedPageBreak/>
        <w:t>energy, fluid and electrolytes in a balance mode.</w:t>
      </w:r>
      <w:r w:rsidR="00A45B89">
        <w:rPr>
          <w:rFonts w:asciiTheme="majorBidi" w:hAnsiTheme="majorBidi" w:cstheme="majorBidi"/>
          <w:sz w:val="24"/>
          <w:szCs w:val="24"/>
        </w:rPr>
        <w:t xml:space="preserve"> </w:t>
      </w:r>
      <w:r w:rsidR="002B53FF">
        <w:rPr>
          <w:rFonts w:asciiTheme="majorBidi" w:hAnsiTheme="majorBidi" w:cstheme="majorBidi"/>
          <w:sz w:val="24"/>
          <w:szCs w:val="24"/>
        </w:rPr>
        <w:t>They all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61CFB">
        <w:rPr>
          <w:rFonts w:asciiTheme="majorBidi" w:hAnsiTheme="majorBidi" w:cstheme="majorBidi"/>
          <w:sz w:val="24"/>
          <w:szCs w:val="24"/>
        </w:rPr>
        <w:t>recovered</w:t>
      </w:r>
      <w:r w:rsidR="00A45B89">
        <w:rPr>
          <w:rFonts w:asciiTheme="majorBidi" w:hAnsiTheme="majorBidi" w:cstheme="majorBidi"/>
          <w:sz w:val="24"/>
          <w:szCs w:val="24"/>
        </w:rPr>
        <w:t xml:space="preserve"> from </w:t>
      </w:r>
      <w:r w:rsidR="00E61CFB">
        <w:rPr>
          <w:rFonts w:asciiTheme="majorBidi" w:hAnsiTheme="majorBidi" w:cstheme="majorBidi"/>
          <w:sz w:val="24"/>
          <w:szCs w:val="24"/>
        </w:rPr>
        <w:t>sepsis</w:t>
      </w:r>
      <w:r w:rsidR="002B53FF">
        <w:rPr>
          <w:rFonts w:asciiTheme="majorBidi" w:hAnsiTheme="majorBidi" w:cstheme="majorBidi"/>
          <w:sz w:val="24"/>
          <w:szCs w:val="24"/>
        </w:rPr>
        <w:t xml:space="preserve"> and were </w:t>
      </w:r>
      <w:r w:rsidR="00A45B89">
        <w:rPr>
          <w:rFonts w:asciiTheme="majorBidi" w:hAnsiTheme="majorBidi" w:cstheme="majorBidi"/>
          <w:sz w:val="24"/>
          <w:szCs w:val="24"/>
        </w:rPr>
        <w:t xml:space="preserve">discharged in good health.  </w:t>
      </w:r>
    </w:p>
    <w:p w:rsidR="008B5DA1" w:rsidRPr="008E3CEE" w:rsidRDefault="008B5DA1" w:rsidP="00E61CFB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  <w:u w:val="single"/>
        </w:rPr>
      </w:pPr>
      <w:r w:rsidRPr="008E3CEE">
        <w:rPr>
          <w:rFonts w:asciiTheme="majorBidi" w:hAnsiTheme="majorBidi" w:cstheme="majorBidi"/>
          <w:sz w:val="28"/>
          <w:szCs w:val="28"/>
          <w:u w:val="single"/>
        </w:rPr>
        <w:t>Conclusion:</w:t>
      </w:r>
    </w:p>
    <w:p w:rsidR="00596EEE" w:rsidRDefault="009D0B54" w:rsidP="000B3056">
      <w:pPr>
        <w:pBdr>
          <w:bottom w:val="single" w:sz="12" w:space="1" w:color="auto"/>
        </w:pBdr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Based on this review</w:t>
      </w:r>
      <w:r w:rsidR="008E3CEE">
        <w:rPr>
          <w:rFonts w:asciiTheme="majorBidi" w:hAnsiTheme="majorBidi" w:cstheme="majorBidi"/>
          <w:sz w:val="24"/>
          <w:szCs w:val="24"/>
        </w:rPr>
        <w:t xml:space="preserve"> article</w:t>
      </w:r>
      <w:r>
        <w:rPr>
          <w:rFonts w:asciiTheme="majorBidi" w:hAnsiTheme="majorBidi" w:cstheme="majorBidi"/>
          <w:sz w:val="24"/>
          <w:szCs w:val="24"/>
        </w:rPr>
        <w:t xml:space="preserve"> and case report, i</w:t>
      </w:r>
      <w:r w:rsidR="008B5DA1">
        <w:rPr>
          <w:rFonts w:asciiTheme="majorBidi" w:hAnsiTheme="majorBidi" w:cstheme="majorBidi"/>
          <w:sz w:val="24"/>
          <w:szCs w:val="24"/>
        </w:rPr>
        <w:t>mmune-modulatory characteristic of IVIG may restore th</w:t>
      </w:r>
      <w:r w:rsidR="002B53FF">
        <w:rPr>
          <w:rFonts w:asciiTheme="majorBidi" w:hAnsiTheme="majorBidi" w:cstheme="majorBidi"/>
          <w:sz w:val="24"/>
          <w:szCs w:val="24"/>
        </w:rPr>
        <w:t>e</w:t>
      </w:r>
      <w:r w:rsidR="008B5DA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B5DA1">
        <w:rPr>
          <w:rFonts w:asciiTheme="majorBidi" w:hAnsiTheme="majorBidi" w:cstheme="majorBidi"/>
          <w:sz w:val="24"/>
          <w:szCs w:val="24"/>
        </w:rPr>
        <w:t>pathobiological</w:t>
      </w:r>
      <w:proofErr w:type="spellEnd"/>
      <w:r w:rsidR="008B5DA1">
        <w:rPr>
          <w:rFonts w:asciiTheme="majorBidi" w:hAnsiTheme="majorBidi" w:cstheme="majorBidi"/>
          <w:sz w:val="24"/>
          <w:szCs w:val="24"/>
        </w:rPr>
        <w:t xml:space="preserve"> </w:t>
      </w:r>
      <w:r w:rsidR="002B53FF">
        <w:rPr>
          <w:rFonts w:asciiTheme="majorBidi" w:hAnsiTheme="majorBidi" w:cstheme="majorBidi"/>
          <w:sz w:val="24"/>
          <w:szCs w:val="24"/>
        </w:rPr>
        <w:t xml:space="preserve">host </w:t>
      </w:r>
      <w:r w:rsidR="008B5DA1">
        <w:rPr>
          <w:rFonts w:asciiTheme="majorBidi" w:hAnsiTheme="majorBidi" w:cstheme="majorBidi"/>
          <w:sz w:val="24"/>
          <w:szCs w:val="24"/>
        </w:rPr>
        <w:t>responses</w:t>
      </w:r>
      <w:r w:rsidR="002B53FF">
        <w:rPr>
          <w:rFonts w:asciiTheme="majorBidi" w:hAnsiTheme="majorBidi" w:cstheme="majorBidi"/>
          <w:sz w:val="24"/>
          <w:szCs w:val="24"/>
        </w:rPr>
        <w:t xml:space="preserve"> </w:t>
      </w:r>
      <w:r w:rsidR="008E3CEE">
        <w:rPr>
          <w:rFonts w:asciiTheme="majorBidi" w:hAnsiTheme="majorBidi" w:cstheme="majorBidi"/>
          <w:sz w:val="24"/>
          <w:szCs w:val="24"/>
        </w:rPr>
        <w:t xml:space="preserve">to normal and </w:t>
      </w:r>
      <w:r>
        <w:rPr>
          <w:rFonts w:asciiTheme="majorBidi" w:hAnsiTheme="majorBidi" w:cstheme="majorBidi"/>
          <w:sz w:val="24"/>
          <w:szCs w:val="24"/>
        </w:rPr>
        <w:t>improve the outcome</w:t>
      </w:r>
      <w:r w:rsidR="000B3056">
        <w:rPr>
          <w:rFonts w:asciiTheme="majorBidi" w:hAnsiTheme="majorBidi" w:cstheme="majorBidi"/>
          <w:sz w:val="24"/>
          <w:szCs w:val="24"/>
        </w:rPr>
        <w:t xml:space="preserve"> in sepsis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596EEE" w:rsidRDefault="00596EEE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:rsidR="00596EEE" w:rsidRPr="00526E07" w:rsidRDefault="00596EEE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526E07">
        <w:rPr>
          <w:rFonts w:asciiTheme="majorBidi" w:hAnsiTheme="majorBidi" w:cstheme="majorBidi"/>
          <w:sz w:val="24"/>
          <w:szCs w:val="24"/>
          <w:u w:val="single"/>
        </w:rPr>
        <w:t>BIOGRAPHY</w:t>
      </w:r>
    </w:p>
    <w:p w:rsidR="005E4E40" w:rsidRDefault="000B3056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17B6C15" wp14:editId="66EE2F1A">
            <wp:simplePos x="0" y="0"/>
            <wp:positionH relativeFrom="column">
              <wp:posOffset>-43815</wp:posOffset>
            </wp:positionH>
            <wp:positionV relativeFrom="paragraph">
              <wp:posOffset>290380</wp:posOffset>
            </wp:positionV>
            <wp:extent cx="1322070" cy="1389380"/>
            <wp:effectExtent l="0" t="0" r="0" b="1270"/>
            <wp:wrapThrough wrapText="bothSides">
              <wp:wrapPolygon edited="0">
                <wp:start x="0" y="0"/>
                <wp:lineTo x="0" y="21324"/>
                <wp:lineTo x="21164" y="21324"/>
                <wp:lineTo x="211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5805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6EEE" w:rsidRPr="009F35F3" w:rsidRDefault="00596EEE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9F35F3">
        <w:rPr>
          <w:rFonts w:asciiTheme="majorBidi" w:hAnsiTheme="majorBidi" w:cstheme="majorBidi"/>
          <w:sz w:val="24"/>
          <w:szCs w:val="24"/>
        </w:rPr>
        <w:t xml:space="preserve">Dr. Reza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Nejat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is a board certified Anesthesiologist, FCCM and ECFMG certified. He was graduated from Tehran University of Medical Sciences (TUMS) as a GP and achieved his expertise in Anesthesiology from Iran University of Medical Sciences. Fellowship in Critical Care Medicine at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Sina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Hospital, TUMS, made him fascinated to molecular medicine with inclination to sepsis and acute heart failure.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IVIg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has been one of his field of interests and experience for the past 4 years. </w:t>
      </w:r>
    </w:p>
    <w:p w:rsidR="00596EEE" w:rsidRDefault="00596EEE" w:rsidP="000B305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9F35F3">
        <w:rPr>
          <w:rFonts w:asciiTheme="majorBidi" w:hAnsiTheme="majorBidi" w:cstheme="majorBidi"/>
          <w:sz w:val="24"/>
          <w:szCs w:val="24"/>
        </w:rPr>
        <w:t xml:space="preserve">In addition to his positions as the chief of few hospitals and as an associate professor in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University of Medical Sciences for 8 years, he has 4 published books in the field</w:t>
      </w:r>
      <w:r>
        <w:rPr>
          <w:rFonts w:asciiTheme="majorBidi" w:hAnsiTheme="majorBidi" w:cstheme="majorBidi"/>
          <w:sz w:val="24"/>
          <w:szCs w:val="24"/>
        </w:rPr>
        <w:t>s</w:t>
      </w:r>
      <w:r w:rsidRPr="009F35F3">
        <w:rPr>
          <w:rFonts w:asciiTheme="majorBidi" w:hAnsiTheme="majorBidi" w:cstheme="majorBidi"/>
          <w:sz w:val="24"/>
          <w:szCs w:val="24"/>
        </w:rPr>
        <w:t xml:space="preserve"> of cardiology, nephrology, fluid and electrolyte, nutrition, metabolism and endocrinology. He has established his website</w:t>
      </w:r>
      <w:r w:rsidR="000B3056">
        <w:rPr>
          <w:rFonts w:asciiTheme="majorBidi" w:hAnsiTheme="majorBidi" w:cstheme="majorBidi"/>
          <w:sz w:val="24"/>
          <w:szCs w:val="24"/>
        </w:rPr>
        <w:t xml:space="preserve"> </w:t>
      </w:r>
      <w:r w:rsidRPr="009F35F3">
        <w:rPr>
          <w:rFonts w:asciiTheme="majorBidi" w:hAnsiTheme="majorBidi" w:cstheme="majorBidi"/>
          <w:sz w:val="24"/>
          <w:szCs w:val="24"/>
        </w:rPr>
        <w:t xml:space="preserve">on which he publishes his articles. Dr. </w:t>
      </w:r>
      <w:proofErr w:type="spellStart"/>
      <w:r w:rsidRPr="009F35F3">
        <w:rPr>
          <w:rFonts w:asciiTheme="majorBidi" w:hAnsiTheme="majorBidi" w:cstheme="majorBidi"/>
          <w:sz w:val="24"/>
          <w:szCs w:val="24"/>
        </w:rPr>
        <w:t>Nejat</w:t>
      </w:r>
      <w:proofErr w:type="spellEnd"/>
      <w:r w:rsidRPr="009F35F3">
        <w:rPr>
          <w:rFonts w:asciiTheme="majorBidi" w:hAnsiTheme="majorBidi" w:cstheme="majorBidi"/>
          <w:sz w:val="24"/>
          <w:szCs w:val="24"/>
        </w:rPr>
        <w:t xml:space="preserve"> has presented a few articles in different conferences. </w:t>
      </w:r>
    </w:p>
    <w:p w:rsidR="005E4E40" w:rsidRDefault="005E4E40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5" w:history="1">
        <w:r w:rsidRPr="006461ED">
          <w:rPr>
            <w:rStyle w:val="Hyperlink"/>
            <w:rFonts w:asciiTheme="majorBidi" w:hAnsiTheme="majorBidi" w:cstheme="majorBidi"/>
            <w:sz w:val="24"/>
            <w:szCs w:val="24"/>
          </w:rPr>
          <w:t>rezanejat@yahoo.com</w:t>
        </w:r>
      </w:hyperlink>
    </w:p>
    <w:p w:rsidR="005E4E40" w:rsidRPr="009F35F3" w:rsidRDefault="005E4E40" w:rsidP="00596EEE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Website: </w:t>
      </w:r>
      <w:hyperlink r:id="rId6" w:history="1">
        <w:r w:rsidRPr="006461ED">
          <w:rPr>
            <w:rStyle w:val="Hyperlink"/>
            <w:rFonts w:asciiTheme="majorBidi" w:hAnsiTheme="majorBidi" w:cstheme="majorBidi"/>
            <w:sz w:val="24"/>
            <w:szCs w:val="24"/>
          </w:rPr>
          <w:t>www.rezanejat.com</w:t>
        </w:r>
      </w:hyperlink>
      <w:r>
        <w:rPr>
          <w:rFonts w:asciiTheme="majorBidi" w:hAnsiTheme="majorBidi" w:cstheme="majorBidi"/>
          <w:sz w:val="24"/>
          <w:szCs w:val="24"/>
        </w:rPr>
        <w:t xml:space="preserve">    </w:t>
      </w:r>
      <w:hyperlink r:id="rId7" w:history="1">
        <w:r w:rsidRPr="006461ED">
          <w:rPr>
            <w:rStyle w:val="Hyperlink"/>
            <w:rFonts w:asciiTheme="majorBidi" w:hAnsiTheme="majorBidi" w:cstheme="majorBidi"/>
            <w:sz w:val="24"/>
            <w:szCs w:val="24"/>
          </w:rPr>
          <w:t>www.rezanejat.ir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D87742" w:rsidRDefault="00F51906" w:rsidP="00F51906">
      <w:pPr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B46435" w:rsidRDefault="00B46435"/>
    <w:sectPr w:rsidR="00B46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41"/>
    <w:rsid w:val="000B3056"/>
    <w:rsid w:val="002010FF"/>
    <w:rsid w:val="002B53FF"/>
    <w:rsid w:val="00364791"/>
    <w:rsid w:val="00370300"/>
    <w:rsid w:val="00387CF8"/>
    <w:rsid w:val="00397DD4"/>
    <w:rsid w:val="003D47C1"/>
    <w:rsid w:val="0043319E"/>
    <w:rsid w:val="00466A52"/>
    <w:rsid w:val="004B2AD6"/>
    <w:rsid w:val="00556972"/>
    <w:rsid w:val="0057579C"/>
    <w:rsid w:val="00594D4F"/>
    <w:rsid w:val="00596EEE"/>
    <w:rsid w:val="005E4E40"/>
    <w:rsid w:val="0064028E"/>
    <w:rsid w:val="006F1E1F"/>
    <w:rsid w:val="0070387C"/>
    <w:rsid w:val="008B5DA1"/>
    <w:rsid w:val="008C06E2"/>
    <w:rsid w:val="008D01EB"/>
    <w:rsid w:val="008D6740"/>
    <w:rsid w:val="008E3CEE"/>
    <w:rsid w:val="00954C7F"/>
    <w:rsid w:val="009839A5"/>
    <w:rsid w:val="009B4025"/>
    <w:rsid w:val="009D0B54"/>
    <w:rsid w:val="009F19E5"/>
    <w:rsid w:val="00A06B8B"/>
    <w:rsid w:val="00A45B89"/>
    <w:rsid w:val="00AD5F57"/>
    <w:rsid w:val="00B46435"/>
    <w:rsid w:val="00BF707A"/>
    <w:rsid w:val="00C109C6"/>
    <w:rsid w:val="00C27341"/>
    <w:rsid w:val="00D87742"/>
    <w:rsid w:val="00E1089C"/>
    <w:rsid w:val="00E4133F"/>
    <w:rsid w:val="00E61CFB"/>
    <w:rsid w:val="00E834B1"/>
    <w:rsid w:val="00EA3F15"/>
    <w:rsid w:val="00F51906"/>
    <w:rsid w:val="00FD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FA951-3BFA-4200-A55D-BF5AEE9D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zanejat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zanejat.com" TargetMode="External"/><Relationship Id="rId5" Type="http://schemas.openxmlformats.org/officeDocument/2006/relationships/hyperlink" Target="mailto:rezanejat@yahoo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2902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2</cp:revision>
  <dcterms:created xsi:type="dcterms:W3CDTF">2016-11-20T16:48:00Z</dcterms:created>
  <dcterms:modified xsi:type="dcterms:W3CDTF">2016-11-20T16:48:00Z</dcterms:modified>
</cp:coreProperties>
</file>