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635AF4" w:rsidP="00494130">
      <w:pPr>
        <w:pStyle w:val="Heading1"/>
        <w:spacing w:before="170"/>
        <w:ind w:left="0"/>
      </w:pPr>
      <w:proofErr w:type="gramStart"/>
      <w:r>
        <w:rPr>
          <w:color w:val="337AB7"/>
        </w:rPr>
        <w:t xml:space="preserve">Role of co-inhibitory pathways during experimental infection by </w:t>
      </w:r>
      <w:r w:rsidRPr="00B66BAB">
        <w:rPr>
          <w:i/>
          <w:color w:val="337AB7"/>
        </w:rPr>
        <w:t xml:space="preserve">Trypanosoma </w:t>
      </w:r>
      <w:proofErr w:type="spellStart"/>
      <w:r w:rsidRPr="00B66BAB">
        <w:rPr>
          <w:i/>
          <w:color w:val="337AB7"/>
        </w:rPr>
        <w:t>cruzi</w:t>
      </w:r>
      <w:proofErr w:type="spellEnd"/>
      <w:r w:rsidRPr="00B66BAB">
        <w:rPr>
          <w:i/>
          <w:color w:val="337AB7"/>
        </w:rPr>
        <w:t xml:space="preserve"> </w:t>
      </w:r>
      <w:proofErr w:type="spellStart"/>
      <w:r>
        <w:rPr>
          <w:color w:val="337AB7"/>
        </w:rPr>
        <w:t>Tulahuen</w:t>
      </w:r>
      <w:proofErr w:type="spellEnd"/>
      <w:r>
        <w:rPr>
          <w:color w:val="337AB7"/>
        </w:rPr>
        <w:t xml:space="preserve"> strain.</w:t>
      </w:r>
      <w:proofErr w:type="gramEnd"/>
    </w:p>
    <w:p w:rsidR="004F17E9" w:rsidRDefault="00635AF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Yanina</w:t>
      </w:r>
      <w:proofErr w:type="spellEnd"/>
      <w:r>
        <w:rPr>
          <w:rFonts w:ascii="Arial"/>
        </w:rPr>
        <w:t xml:space="preserve"> H. Arana P</w:t>
      </w:r>
      <w:r w:rsidR="004F17E9">
        <w:rPr>
          <w:rFonts w:ascii="Arial"/>
        </w:rPr>
        <w:t>,</w:t>
      </w:r>
      <w:r>
        <w:rPr>
          <w:rFonts w:ascii="Arial"/>
        </w:rPr>
        <w:t xml:space="preserve"> PhD candidate</w:t>
      </w:r>
      <w:r w:rsidR="004F17E9">
        <w:rPr>
          <w:rFonts w:ascii="Arial"/>
        </w:rPr>
        <w:t>,</w:t>
      </w:r>
      <w:r>
        <w:rPr>
          <w:rFonts w:ascii="Arial"/>
        </w:rPr>
        <w:t xml:space="preserve"> BNITM</w:t>
      </w:r>
      <w:r w:rsidR="004F17E9">
        <w:rPr>
          <w:rFonts w:ascii="Arial"/>
        </w:rPr>
        <w:t>,</w:t>
      </w:r>
      <w:r>
        <w:rPr>
          <w:rFonts w:ascii="Arial"/>
        </w:rPr>
        <w:t xml:space="preserve"> </w:t>
      </w:r>
      <w:r w:rsidR="004F17E9">
        <w:rPr>
          <w:rFonts w:ascii="Arial"/>
        </w:rPr>
        <w:t>Germany</w:t>
      </w:r>
    </w:p>
    <w:p w:rsidR="004F17E9" w:rsidRDefault="004F17E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Rosa Grote-Galvez, PhD candidate, BNITM, Germany</w:t>
      </w:r>
    </w:p>
    <w:p w:rsidR="005973B9" w:rsidRDefault="004F17E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Thomas Jacobs, PD Dr., BNITM, Germany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720F44" w:rsidRDefault="00A9710C" w:rsidP="005E38E9">
      <w:pPr>
        <w:pStyle w:val="BodyText"/>
        <w:spacing w:before="90" w:line="280" w:lineRule="auto"/>
        <w:ind w:left="100"/>
        <w:jc w:val="both"/>
      </w:pPr>
      <w:r w:rsidRPr="00655A8C">
        <w:rPr>
          <w:b/>
        </w:rPr>
        <w:t>Statement of the Problem:</w:t>
      </w:r>
      <w:r>
        <w:t xml:space="preserve"> </w:t>
      </w:r>
      <w:r w:rsidR="004C6CF3">
        <w:t>The p</w:t>
      </w:r>
      <w:r w:rsidR="00635AF4">
        <w:t xml:space="preserve">rotozoa </w:t>
      </w:r>
      <w:r w:rsidR="004C6CF3">
        <w:t xml:space="preserve">parasite </w:t>
      </w:r>
      <w:r w:rsidR="00635AF4" w:rsidRPr="004C6CF3">
        <w:rPr>
          <w:i/>
        </w:rPr>
        <w:t>Trypanosoma</w:t>
      </w:r>
      <w:r w:rsidR="004C6CF3" w:rsidRPr="004C6CF3">
        <w:rPr>
          <w:i/>
        </w:rPr>
        <w:t xml:space="preserve"> </w:t>
      </w:r>
      <w:proofErr w:type="spellStart"/>
      <w:r w:rsidR="004C6CF3" w:rsidRPr="004C6CF3">
        <w:rPr>
          <w:i/>
        </w:rPr>
        <w:t>cruzi</w:t>
      </w:r>
      <w:proofErr w:type="spellEnd"/>
      <w:r w:rsidR="004C6CF3">
        <w:t xml:space="preserve"> is</w:t>
      </w:r>
      <w:r w:rsidR="00635AF4">
        <w:t xml:space="preserve"> the </w:t>
      </w:r>
      <w:r w:rsidR="005E38E9">
        <w:t>etiological</w:t>
      </w:r>
      <w:r w:rsidR="00635AF4">
        <w:t xml:space="preserve"> agent of Chagas disease or American trypanosomiasis</w:t>
      </w:r>
      <w:r w:rsidR="004C6CF3">
        <w:t xml:space="preserve">. </w:t>
      </w:r>
      <w:r w:rsidR="0076059F">
        <w:t xml:space="preserve">  </w:t>
      </w:r>
      <w:r w:rsidR="004C6CF3">
        <w:t>Nearly 18 million people in Latin America and 90 million</w:t>
      </w:r>
      <w:r w:rsidR="004E2678">
        <w:t xml:space="preserve"> worldwide</w:t>
      </w:r>
      <w:r w:rsidR="004C6CF3">
        <w:t xml:space="preserve"> are at risk of infection. </w:t>
      </w:r>
      <w:r w:rsidR="00E023FE">
        <w:t xml:space="preserve">To establish </w:t>
      </w:r>
      <w:r w:rsidR="0076059F">
        <w:t>life-long</w:t>
      </w:r>
      <w:r w:rsidR="00E023FE">
        <w:t xml:space="preserve"> </w:t>
      </w:r>
      <w:r w:rsidR="0076059F">
        <w:t>infection</w:t>
      </w:r>
      <w:r w:rsidR="00A46B56">
        <w:t xml:space="preserve">s which are often </w:t>
      </w:r>
      <w:r w:rsidR="004E2678" w:rsidRPr="00A46B56">
        <w:t xml:space="preserve">asymptomatic or </w:t>
      </w:r>
      <w:r w:rsidR="00735666" w:rsidRPr="00A46B56">
        <w:t xml:space="preserve">with </w:t>
      </w:r>
      <w:r w:rsidR="004E2678" w:rsidRPr="00A46B56">
        <w:t>digestive or cardiac alterations that can</w:t>
      </w:r>
      <w:r w:rsidR="00A46B56" w:rsidRPr="00347FEF">
        <w:t xml:space="preserve"> lead to </w:t>
      </w:r>
      <w:r w:rsidR="004E2678" w:rsidRPr="00A46B56">
        <w:t>host death</w:t>
      </w:r>
      <w:r w:rsidR="00A46B56" w:rsidRPr="00A46B56">
        <w:t>,</w:t>
      </w:r>
      <w:r w:rsidR="004E2678">
        <w:t xml:space="preserve"> </w:t>
      </w:r>
      <w:r w:rsidR="0076059F" w:rsidRPr="004E2678">
        <w:rPr>
          <w:i/>
        </w:rPr>
        <w:t xml:space="preserve">T. </w:t>
      </w:r>
      <w:proofErr w:type="spellStart"/>
      <w:r w:rsidR="0076059F" w:rsidRPr="004E2678">
        <w:rPr>
          <w:i/>
        </w:rPr>
        <w:t>cruzi</w:t>
      </w:r>
      <w:proofErr w:type="spellEnd"/>
      <w:r w:rsidR="00E023FE">
        <w:t xml:space="preserve"> must subvert the</w:t>
      </w:r>
      <w:r w:rsidR="0076059F">
        <w:t xml:space="preserve"> host immune system employing several strategies </w:t>
      </w:r>
      <w:r w:rsidR="00E023FE">
        <w:t xml:space="preserve">that involve effectors and regulatory mechanisms. </w:t>
      </w:r>
      <w:r w:rsidR="00E56F5C">
        <w:t>Preliminary studies</w:t>
      </w:r>
      <w:r w:rsidR="008F2113">
        <w:t xml:space="preserve"> have shown that during chronic parasite infections, Ag-specific T cells become dysfunctional, upregulate the expression</w:t>
      </w:r>
      <w:r w:rsidR="00E56F5C">
        <w:t xml:space="preserve"> of</w:t>
      </w:r>
      <w:r w:rsidR="008F2113">
        <w:t xml:space="preserve"> inhibitory receptors</w:t>
      </w:r>
      <w:r w:rsidR="00E56F5C">
        <w:t>, involving these</w:t>
      </w:r>
      <w:r w:rsidR="008F2113">
        <w:t xml:space="preserve"> regulatory pathway</w:t>
      </w:r>
      <w:r w:rsidR="00E56F5C">
        <w:t>s in the control of the infection.</w:t>
      </w:r>
      <w:r w:rsidR="008F2113">
        <w:t xml:space="preserve"> </w:t>
      </w:r>
      <w:r w:rsidR="00E56F5C">
        <w:t xml:space="preserve">Recent studies have shown that </w:t>
      </w:r>
      <w:r w:rsidR="00E56F5C" w:rsidRPr="00E56F5C">
        <w:rPr>
          <w:i/>
        </w:rPr>
        <w:t xml:space="preserve">T. </w:t>
      </w:r>
      <w:proofErr w:type="spellStart"/>
      <w:r w:rsidR="00E56F5C" w:rsidRPr="00E56F5C">
        <w:rPr>
          <w:i/>
        </w:rPr>
        <w:t>cruzi</w:t>
      </w:r>
      <w:proofErr w:type="spellEnd"/>
      <w:r w:rsidR="00E56F5C">
        <w:t xml:space="preserve"> modulates the expression of these receptors on lymphocytes after the infection however, there are </w:t>
      </w:r>
      <w:r w:rsidR="0096157A">
        <w:t xml:space="preserve">a </w:t>
      </w:r>
      <w:r w:rsidR="00E56F5C">
        <w:t xml:space="preserve">variety of natural strains of </w:t>
      </w:r>
      <w:r w:rsidR="00E56F5C" w:rsidRPr="00E56F5C">
        <w:rPr>
          <w:i/>
        </w:rPr>
        <w:t xml:space="preserve">T. </w:t>
      </w:r>
      <w:proofErr w:type="spellStart"/>
      <w:r w:rsidR="00E56F5C" w:rsidRPr="00E56F5C">
        <w:rPr>
          <w:i/>
        </w:rPr>
        <w:t>cruzi</w:t>
      </w:r>
      <w:proofErr w:type="spellEnd"/>
      <w:r w:rsidR="00E56F5C">
        <w:t xml:space="preserve"> and it appears that their immune modulatory effects are strain-depen</w:t>
      </w:r>
      <w:r w:rsidR="006A0DBC">
        <w:t>den</w:t>
      </w:r>
      <w:r w:rsidR="00E56F5C">
        <w:t xml:space="preserve">t, a feature that may influence parasite-host interaction. </w:t>
      </w:r>
      <w:r w:rsidR="006A0DBC">
        <w:t xml:space="preserve">The aim of this study is </w:t>
      </w:r>
      <w:r w:rsidR="0096157A">
        <w:t xml:space="preserve">to </w:t>
      </w:r>
      <w:r w:rsidR="006A0DBC">
        <w:t>evaluate the role of two inhibitory pathways: BTLA:HVEM and PD-1:PD-L1</w:t>
      </w:r>
      <w:r w:rsidR="00720F44">
        <w:t xml:space="preserve"> </w:t>
      </w:r>
      <w:r w:rsidR="006A0DBC">
        <w:t xml:space="preserve">during the experimental infection by </w:t>
      </w:r>
      <w:r w:rsidR="006A0DBC" w:rsidRPr="00720F44">
        <w:rPr>
          <w:i/>
        </w:rPr>
        <w:t xml:space="preserve">T. </w:t>
      </w:r>
      <w:proofErr w:type="spellStart"/>
      <w:r w:rsidR="006A0DBC" w:rsidRPr="00720F44">
        <w:rPr>
          <w:i/>
        </w:rPr>
        <w:t>cruzi</w:t>
      </w:r>
      <w:proofErr w:type="spellEnd"/>
      <w:r w:rsidR="006A0DBC">
        <w:t xml:space="preserve"> </w:t>
      </w:r>
      <w:proofErr w:type="spellStart"/>
      <w:r w:rsidR="006A0DBC">
        <w:t>Tulahuen</w:t>
      </w:r>
      <w:proofErr w:type="spellEnd"/>
      <w:r w:rsidR="006A0DBC">
        <w:t xml:space="preserve"> strain in a murine model, focusing </w:t>
      </w:r>
      <w:r w:rsidR="0096157A">
        <w:t>on the effects of a</w:t>
      </w:r>
      <w:r w:rsidR="006A0DBC">
        <w:t xml:space="preserve"> blockade of these pathways as a potential strategy to design future therapeutic approaches for Chagas disease.  </w:t>
      </w:r>
      <w:r w:rsidRPr="00655A8C">
        <w:rPr>
          <w:b/>
        </w:rPr>
        <w:t>Methodolog</w:t>
      </w:r>
      <w:r w:rsidR="008756E6" w:rsidRPr="00655A8C">
        <w:rPr>
          <w:b/>
        </w:rPr>
        <w:t>y &amp; Theoretical Orientation:</w:t>
      </w:r>
      <w:r w:rsidR="003659F9">
        <w:t xml:space="preserve"> </w:t>
      </w:r>
      <w:r w:rsidR="00655A8C">
        <w:t>K</w:t>
      </w:r>
      <w:r w:rsidR="00720F44">
        <w:t xml:space="preserve">nockout mice for these inhibitory molecules were employed in a </w:t>
      </w:r>
      <w:r w:rsidR="0096157A">
        <w:t xml:space="preserve">previously established </w:t>
      </w:r>
      <w:r w:rsidR="00720F44">
        <w:t xml:space="preserve">infection model. The immune response was evaluated by flow cytometry and cytokine </w:t>
      </w:r>
      <w:r w:rsidR="0096157A">
        <w:t xml:space="preserve">analysis </w:t>
      </w:r>
      <w:r w:rsidR="00720F44">
        <w:t xml:space="preserve">by </w:t>
      </w:r>
      <w:r w:rsidR="007961CB">
        <w:t>cytometric bead assays</w:t>
      </w:r>
      <w:r w:rsidR="00720F44">
        <w:t>.</w:t>
      </w:r>
      <w:r w:rsidR="008756E6">
        <w:t xml:space="preserve"> </w:t>
      </w:r>
      <w:r w:rsidRPr="00655A8C">
        <w:rPr>
          <w:b/>
        </w:rPr>
        <w:t>Findings:</w:t>
      </w:r>
      <w:r w:rsidR="00C15CBA">
        <w:t xml:space="preserve"> BTLA and PD-1</w:t>
      </w:r>
      <w:r w:rsidR="007961CB">
        <w:t>-</w:t>
      </w:r>
      <w:r w:rsidR="00C15CBA">
        <w:t xml:space="preserve">deficiency </w:t>
      </w:r>
      <w:r w:rsidR="007961CB">
        <w:t>w</w:t>
      </w:r>
      <w:r w:rsidR="00D219B3">
        <w:t>as</w:t>
      </w:r>
      <w:r w:rsidR="007961CB">
        <w:t xml:space="preserve"> not associated with a</w:t>
      </w:r>
      <w:r w:rsidR="00C15CBA">
        <w:t xml:space="preserve"> reduce</w:t>
      </w:r>
      <w:r w:rsidR="00655A8C">
        <w:t>d</w:t>
      </w:r>
      <w:r w:rsidR="00C15CBA">
        <w:t xml:space="preserve"> </w:t>
      </w:r>
      <w:proofErr w:type="spellStart"/>
      <w:r w:rsidR="00C15CBA">
        <w:t>parasitemia</w:t>
      </w:r>
      <w:proofErr w:type="spellEnd"/>
      <w:r w:rsidR="00C15CBA">
        <w:t xml:space="preserve"> neither improved resistance to infection. No difference in the frequency of activated T cells</w:t>
      </w:r>
      <w:r w:rsidR="00655A8C">
        <w:t xml:space="preserve"> </w:t>
      </w:r>
      <w:r w:rsidR="00FB1E3E">
        <w:t xml:space="preserve">or </w:t>
      </w:r>
      <w:r w:rsidR="00C15CBA">
        <w:t>other immune cells populations</w:t>
      </w:r>
      <w:r w:rsidR="00655A8C">
        <w:t xml:space="preserve"> were observed in</w:t>
      </w:r>
      <w:r w:rsidR="005E38E9">
        <w:t xml:space="preserve"> both</w:t>
      </w:r>
      <w:r w:rsidR="00655A8C">
        <w:t xml:space="preserve"> </w:t>
      </w:r>
      <w:r w:rsidR="00FB1E3E">
        <w:t xml:space="preserve">groups of infected </w:t>
      </w:r>
      <w:r w:rsidR="00655A8C">
        <w:t>knock</w:t>
      </w:r>
      <w:r w:rsidR="00C15CBA">
        <w:t xml:space="preserve">out </w:t>
      </w:r>
      <w:r w:rsidR="00655A8C">
        <w:t>mice in compar</w:t>
      </w:r>
      <w:r w:rsidR="00FB1E3E">
        <w:t>ison</w:t>
      </w:r>
      <w:r w:rsidR="00655A8C">
        <w:t xml:space="preserve"> to control group</w:t>
      </w:r>
      <w:r w:rsidR="00FB1E3E">
        <w:t>s</w:t>
      </w:r>
      <w:r w:rsidR="00347FEF">
        <w:t xml:space="preserve">, however </w:t>
      </w:r>
      <w:r w:rsidR="001210A0" w:rsidRPr="00347FEF">
        <w:t>reduced levels of cytokines (IL-2, IL-6 and IL-9)</w:t>
      </w:r>
      <w:r w:rsidR="00347FEF" w:rsidRPr="00347FEF">
        <w:t xml:space="preserve"> were observed</w:t>
      </w:r>
      <w:r w:rsidR="001210A0" w:rsidRPr="00347FEF">
        <w:t xml:space="preserve"> in</w:t>
      </w:r>
      <w:r w:rsidR="00B34F85">
        <w:t xml:space="preserve"> both infected knockout mice. </w:t>
      </w:r>
      <w:r w:rsidR="005E38E9">
        <w:t>Strikingly,</w:t>
      </w:r>
      <w:r w:rsidR="00655A8C">
        <w:t xml:space="preserve"> </w:t>
      </w:r>
      <w:r w:rsidR="005E38E9">
        <w:t>upon PD-1</w:t>
      </w:r>
      <w:proofErr w:type="gramStart"/>
      <w:r w:rsidR="005E38E9">
        <w:t>:PD</w:t>
      </w:r>
      <w:proofErr w:type="gramEnd"/>
      <w:r w:rsidR="005E38E9">
        <w:t xml:space="preserve">-L1 blockade, upregulation of </w:t>
      </w:r>
      <w:r w:rsidR="00FB1E3E">
        <w:t>an</w:t>
      </w:r>
      <w:r w:rsidR="005E38E9">
        <w:t xml:space="preserve">other inhibitory receptor (Tim-3) were observed </w:t>
      </w:r>
      <w:r w:rsidR="00FB1E3E">
        <w:t>on</w:t>
      </w:r>
      <w:r w:rsidR="005E38E9">
        <w:t xml:space="preserve"> activated T cells. </w:t>
      </w:r>
      <w:r w:rsidR="00C15CBA">
        <w:t xml:space="preserve"> </w:t>
      </w:r>
      <w:r w:rsidR="00655A8C" w:rsidRPr="00655A8C">
        <w:rPr>
          <w:b/>
        </w:rPr>
        <w:t>Conclusion &amp; Significance:</w:t>
      </w:r>
      <w:r w:rsidR="00655A8C">
        <w:t xml:space="preserve"> </w:t>
      </w:r>
      <w:r w:rsidR="00720F44">
        <w:t xml:space="preserve">In vivo assays demonstrated that these inhibitory pathways </w:t>
      </w:r>
      <w:r w:rsidR="00FB1E3E">
        <w:t xml:space="preserve">might </w:t>
      </w:r>
      <w:r w:rsidR="00F01E2D">
        <w:t>play</w:t>
      </w:r>
      <w:r w:rsidR="00720F44">
        <w:t xml:space="preserve"> an important role in the control of parasite during infection. The interruption of these pathways could not improve the resistance to the infection but </w:t>
      </w:r>
      <w:r w:rsidR="00F01E2D">
        <w:t xml:space="preserve">favored a pronounced exhaustion stage of immune cells suggesting a compensatory mechanism, specifically upon PD-1:PD-L1 blockade that induced the upregulation of </w:t>
      </w:r>
      <w:r w:rsidR="00FB1E3E">
        <w:t>an</w:t>
      </w:r>
      <w:r w:rsidR="00F01E2D">
        <w:t>other inhibitory receptor (Tim-3) duri</w:t>
      </w:r>
      <w:r w:rsidR="005E38E9">
        <w:t xml:space="preserve">ng the infection, mechanism that have been reported to be involved in the anti PD-1 therapy resistance in several cancers. </w:t>
      </w:r>
    </w:p>
    <w:p w:rsidR="00AE3E37" w:rsidRPr="00655A8C" w:rsidRDefault="00A9710C" w:rsidP="00655A8C">
      <w:pPr>
        <w:pStyle w:val="BodyText"/>
        <w:spacing w:before="90" w:line="280" w:lineRule="auto"/>
        <w:jc w:val="both"/>
        <w:rPr>
          <w:b/>
        </w:rPr>
      </w:pPr>
      <w:r w:rsidRPr="00655A8C">
        <w:rPr>
          <w:b/>
        </w:rP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3D7A99" w:rsidRDefault="00AE3E37">
      <w:pPr>
        <w:pStyle w:val="BodyText"/>
        <w:spacing w:before="2"/>
        <w:rPr>
          <w:noProof/>
          <w:lang w:eastAsia="de-DE"/>
        </w:rPr>
      </w:pPr>
    </w:p>
    <w:p w:rsidR="00B66BAB" w:rsidRDefault="00F008E8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de-DE" w:eastAsia="de-DE"/>
        </w:rPr>
        <w:drawing>
          <wp:inline distT="0" distB="0" distL="0" distR="0" wp14:anchorId="2052122E" wp14:editId="07903094">
            <wp:extent cx="3136605" cy="2352563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344" cy="2354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</w:t>
      </w:r>
      <w:r w:rsidR="003D7A99">
        <w:rPr>
          <w:rFonts w:ascii="Arial"/>
          <w:b/>
          <w:color w:val="BF5A14"/>
          <w:sz w:val="20"/>
        </w:rPr>
        <w:t>s</w:t>
      </w:r>
    </w:p>
    <w:p w:rsidR="005973B9" w:rsidRDefault="0073566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Shayan</w:t>
      </w:r>
      <w:proofErr w:type="spellEnd"/>
      <w:r>
        <w:rPr>
          <w:sz w:val="18"/>
        </w:rPr>
        <w:t xml:space="preserve"> G</w:t>
      </w:r>
      <w:r w:rsidR="00F57A50">
        <w:rPr>
          <w:sz w:val="18"/>
        </w:rPr>
        <w:t xml:space="preserve"> and</w:t>
      </w:r>
      <w:r>
        <w:rPr>
          <w:sz w:val="18"/>
        </w:rPr>
        <w:t xml:space="preserve"> et al. (2017</w:t>
      </w:r>
      <w:r w:rsidR="005973B9">
        <w:rPr>
          <w:sz w:val="18"/>
        </w:rPr>
        <w:t xml:space="preserve">) </w:t>
      </w:r>
      <w:r>
        <w:rPr>
          <w:sz w:val="18"/>
        </w:rPr>
        <w:t xml:space="preserve">Adaptive resistance to anti-PD1 therapy by Tim-3 upregulation is mediated by the PI3K-Akt pathway in Head </w:t>
      </w:r>
      <w:r w:rsidR="00F57A50">
        <w:rPr>
          <w:sz w:val="18"/>
        </w:rPr>
        <w:t xml:space="preserve">and Neck cancer. </w:t>
      </w:r>
      <w:proofErr w:type="spellStart"/>
      <w:r w:rsidR="00F57A50">
        <w:rPr>
          <w:sz w:val="18"/>
        </w:rPr>
        <w:t>Oncoimmunology</w:t>
      </w:r>
      <w:proofErr w:type="spellEnd"/>
      <w:r>
        <w:rPr>
          <w:sz w:val="18"/>
        </w:rPr>
        <w:t xml:space="preserve"> Vol. 6, N°1 (11 pages)</w:t>
      </w:r>
      <w:r w:rsidR="005973B9" w:rsidRPr="005973B9">
        <w:rPr>
          <w:sz w:val="18"/>
        </w:rPr>
        <w:t>.</w:t>
      </w:r>
    </w:p>
    <w:p w:rsidR="005973B9" w:rsidRDefault="0073566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Mateus</w:t>
      </w:r>
      <w:proofErr w:type="spellEnd"/>
      <w:r>
        <w:rPr>
          <w:sz w:val="18"/>
        </w:rPr>
        <w:t xml:space="preserve"> J </w:t>
      </w:r>
      <w:r w:rsidR="00F57A50">
        <w:rPr>
          <w:sz w:val="18"/>
        </w:rPr>
        <w:t>and et al. (2017</w:t>
      </w:r>
      <w:r w:rsidR="005973B9">
        <w:rPr>
          <w:sz w:val="18"/>
        </w:rPr>
        <w:t xml:space="preserve">) </w:t>
      </w:r>
      <w:proofErr w:type="spellStart"/>
      <w:r w:rsidR="00F57A50">
        <w:rPr>
          <w:sz w:val="18"/>
        </w:rPr>
        <w:t>Antiparasitic</w:t>
      </w:r>
      <w:proofErr w:type="spellEnd"/>
      <w:r w:rsidR="00F57A50">
        <w:rPr>
          <w:sz w:val="18"/>
        </w:rPr>
        <w:t xml:space="preserve"> treatment induces and improved CD8+Tcell response in chronic </w:t>
      </w:r>
      <w:proofErr w:type="spellStart"/>
      <w:r w:rsidR="00F57A50">
        <w:rPr>
          <w:sz w:val="18"/>
        </w:rPr>
        <w:t>chagasic</w:t>
      </w:r>
      <w:proofErr w:type="spellEnd"/>
      <w:r w:rsidR="00F57A50">
        <w:rPr>
          <w:sz w:val="18"/>
        </w:rPr>
        <w:t xml:space="preserve"> patients. The Journal of Immunology 198: 1-10.</w:t>
      </w:r>
    </w:p>
    <w:p w:rsidR="005973B9" w:rsidRDefault="00F57A50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Lasso P and et al. (2015</w:t>
      </w:r>
      <w:r w:rsidR="005973B9">
        <w:rPr>
          <w:sz w:val="18"/>
        </w:rPr>
        <w:t>)</w:t>
      </w:r>
      <w:r>
        <w:rPr>
          <w:sz w:val="18"/>
        </w:rPr>
        <w:t xml:space="preserve"> Inhibitory receptor expression on CD8+Tcells is linked to functional responses against </w:t>
      </w:r>
      <w:r w:rsidRPr="00B66BAB">
        <w:rPr>
          <w:i/>
          <w:sz w:val="18"/>
        </w:rPr>
        <w:t xml:space="preserve">Trypanosoma </w:t>
      </w:r>
      <w:proofErr w:type="spellStart"/>
      <w:r w:rsidRPr="00B66BAB">
        <w:rPr>
          <w:i/>
          <w:sz w:val="18"/>
        </w:rPr>
        <w:t>cruzi</w:t>
      </w:r>
      <w:proofErr w:type="spellEnd"/>
      <w:r>
        <w:rPr>
          <w:sz w:val="18"/>
        </w:rPr>
        <w:t xml:space="preserve"> antigens in chronic </w:t>
      </w:r>
      <w:proofErr w:type="spellStart"/>
      <w:r>
        <w:rPr>
          <w:sz w:val="18"/>
        </w:rPr>
        <w:t>chagasic</w:t>
      </w:r>
      <w:proofErr w:type="spellEnd"/>
      <w:r>
        <w:rPr>
          <w:sz w:val="18"/>
        </w:rPr>
        <w:t xml:space="preserve"> patients. The Journal of Immunology 195: 3748-3758.</w:t>
      </w:r>
    </w:p>
    <w:p w:rsidR="00F57A50" w:rsidRPr="00F57A50" w:rsidRDefault="00F57A50" w:rsidP="00F57A5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>
        <w:rPr>
          <w:sz w:val="18"/>
        </w:rPr>
        <w:t>Kamphorst</w:t>
      </w:r>
      <w:proofErr w:type="spellEnd"/>
      <w:r>
        <w:rPr>
          <w:sz w:val="18"/>
        </w:rPr>
        <w:t xml:space="preserve"> A and et al. (2013) Manipulating the PD-1 pathway to improve immunity. Current Opinion in Immunology 25: 381-388.</w:t>
      </w:r>
    </w:p>
    <w:p w:rsidR="00EC178D" w:rsidRPr="003D7A99" w:rsidRDefault="00F57A50" w:rsidP="003D7A99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sectPr w:rsidR="00EC178D" w:rsidRPr="003D7A9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57A50">
        <w:rPr>
          <w:sz w:val="18"/>
          <w:szCs w:val="18"/>
          <w:lang w:val="de-DE"/>
        </w:rPr>
        <w:t xml:space="preserve">Gutierrez F and et al. </w:t>
      </w:r>
      <w:r w:rsidRPr="00F57A50">
        <w:rPr>
          <w:sz w:val="18"/>
          <w:szCs w:val="18"/>
        </w:rPr>
        <w:t>(2011) R</w:t>
      </w:r>
      <w:r>
        <w:rPr>
          <w:sz w:val="18"/>
          <w:szCs w:val="18"/>
        </w:rPr>
        <w:t xml:space="preserve">egulation of </w:t>
      </w:r>
      <w:r w:rsidRPr="00B66BAB">
        <w:rPr>
          <w:i/>
          <w:sz w:val="18"/>
          <w:szCs w:val="18"/>
        </w:rPr>
        <w:t xml:space="preserve">Trypanosoma </w:t>
      </w:r>
      <w:proofErr w:type="spellStart"/>
      <w:r w:rsidRPr="00B66BAB">
        <w:rPr>
          <w:i/>
          <w:sz w:val="18"/>
          <w:szCs w:val="18"/>
        </w:rPr>
        <w:t>cruzi</w:t>
      </w:r>
      <w:proofErr w:type="spellEnd"/>
      <w:r>
        <w:rPr>
          <w:sz w:val="18"/>
          <w:szCs w:val="18"/>
        </w:rPr>
        <w:t>-induced myocarditis by p</w:t>
      </w:r>
      <w:r w:rsidRPr="00F57A50">
        <w:rPr>
          <w:sz w:val="18"/>
          <w:szCs w:val="18"/>
        </w:rPr>
        <w:t>rogrammed</w:t>
      </w:r>
      <w:r>
        <w:rPr>
          <w:sz w:val="18"/>
          <w:szCs w:val="18"/>
        </w:rPr>
        <w:t xml:space="preserve"> death cell</w:t>
      </w:r>
      <w:r w:rsidR="00B66BAB">
        <w:rPr>
          <w:sz w:val="18"/>
          <w:szCs w:val="18"/>
        </w:rPr>
        <w:t xml:space="preserve"> receptor 1. Infection and Immu</w:t>
      </w:r>
      <w:r>
        <w:rPr>
          <w:sz w:val="18"/>
          <w:szCs w:val="18"/>
        </w:rPr>
        <w:t>nity Vol. 79, N°5</w:t>
      </w:r>
      <w:r w:rsidR="00B66BAB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B66BAB">
        <w:rPr>
          <w:sz w:val="18"/>
          <w:szCs w:val="18"/>
        </w:rPr>
        <w:t>1873-1881.</w:t>
      </w:r>
      <w:r w:rsidR="00B66BAB" w:rsidRPr="008756E6"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E023FE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7994BEDE" wp14:editId="5A6B5437">
                <wp:extent cx="3975735" cy="25400"/>
                <wp:effectExtent l="3810" t="635" r="1905" b="2540"/>
                <wp:docPr id="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FJSmQCAABJBQAADgAAAGRycy9lMm9Eb2MueG1spFTLbtswELwX6D8QvDt6WHYcwXJQ+JFL2gZI&#10;+wE0SUlEKZIgGctB0X/vkpKdOjm0SC8Sl7sc7s7scnl77CQ6cOuEVhXOrlKMuKKaCdVU+Pu33WSB&#10;kfNEMSK14hV+5g7frj5+WPam5LlutWTcIgBRruxNhVvvTZkkjra8I+5KG67AWWvbEQ+mbRJmSQ/o&#10;nUzyNJ0nvbbMWE25c7C7GZx4FfHrmlP/ta4d90hWGHLz8Wvjdx++yWpJysYS0wo6pkHekUVHhIJL&#10;z1Ab4gl6suINVCeo1U7X/orqLtF1LSiPNUA1Wfqqmjurn0yspSn7xpxpAmpf8fRuWPrl8GCRYBXO&#10;MVKkA4niragI1PSmKSHizppH82CH+mB5r+kPB+7ktT/YzRCM9v1nzQCOPHkdqTnWtgsQUDQ6RgWe&#10;zwrwo0cUNqc317Pr6QwjCr58VqSjQrQFGd+cou12PDfP59lwqIgnElIO18UUx5RCPdBl7oVI939E&#10;PrbE8KiPCzSNRE5PRN4LxdFs4DEGrNWDjay60gGff6Uoh44NPIwknEia5/lY7GWtpDTW+TuuOxQW&#10;FZaQQKSeHO6dD4K9hAQllN4JKWGflFKh/sR4sJ2WggVvNGyzX0uLDiRMUVqki9PFF2HQrYpFtJYT&#10;th3Xngg5rOF2qQIeFAL5jKthTH7epDfbxXZRTIp8vp0UKWOTT7t1MZnvsuvZZrpZrzfZr1BMVpSt&#10;YIyrkN1pZLPi35QcH49h2M5De+YhuUSPhEGyp39MGjpqkG9op71mz1HVuA/NNY4FzGs8Nr4t4UH4&#10;045RLy/g6jcAAAD//wMAUEsDBBQABgAIAAAAIQDSSW852wAAAAMBAAAPAAAAZHJzL2Rvd25yZXYu&#10;eG1sTI9Ba8JAEIXvhf6HZQq91U1sG0rMRkS0JylUheJtzI5JMDsbsmsS/323vehl4PEe732TzUfT&#10;iJ46V1tWEE8iEMSF1TWXCva79csHCOeRNTaWScGVHMzzx4cMU20H/qZ+60sRStilqKDyvk2ldEVF&#10;Bt3EtsTBO9nOoA+yK6XucAjlppHTKEqkwZrDQoUtLSsqztuLUfA54LB4jVf95nxaXg+796+fTUxK&#10;PT+NixkIT6O/heEPP6BDHpiO9sLaiUZBeMT/3+Al0yQGcVTwFoHMM3nPnv8CAAD//wMAUEsBAi0A&#10;FAAGAAgAAAAhAOSZw8D7AAAA4QEAABMAAAAAAAAAAAAAAAAAAAAAAFtDb250ZW50X1R5cGVzXS54&#10;bWxQSwECLQAUAAYACAAAACEAI7Jq4dcAAACUAQAACwAAAAAAAAAAAAAAAAAsAQAAX3JlbHMvLnJl&#10;bHNQSwECLQAUAAYACAAAACEAVfFJSmQCAABJBQAADgAAAAAAAAAAAAAAAAAsAgAAZHJzL2Uyb0Rv&#10;Yy54bWxQSwECLQAUAAYACAAAACEA0klvOdsAAAADAQAADwAAAAAAAAAAAAAAAAC8BAAAZHJzL2Rv&#10;d25yZXYueG1sUEsFBgAAAAAEAAQA8wAAAMQFAAAAAA=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A71FAB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de-DE" w:eastAsia="de-DE"/>
        </w:rPr>
        <w:drawing>
          <wp:inline distT="0" distB="0" distL="0" distR="0" wp14:anchorId="628AAEB3" wp14:editId="7D5CF85E">
            <wp:extent cx="480198" cy="6173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e0288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393" cy="620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 </w:t>
      </w:r>
      <w:r w:rsidR="00A9710C">
        <w:rPr>
          <w:rFonts w:ascii="Arial"/>
          <w:color w:val="BF5A14"/>
        </w:rPr>
        <w:t>Biography</w:t>
      </w:r>
    </w:p>
    <w:p w:rsidR="00CD315C" w:rsidRDefault="008046A3" w:rsidP="004D06B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Yanina</w:t>
      </w:r>
      <w:proofErr w:type="spellEnd"/>
      <w:r>
        <w:rPr>
          <w:rFonts w:ascii="Arial"/>
          <w:sz w:val="14"/>
        </w:rPr>
        <w:t xml:space="preserve"> Arana has been involved in the study</w:t>
      </w:r>
      <w:r w:rsidR="00A5699B">
        <w:rPr>
          <w:rFonts w:ascii="Arial"/>
          <w:sz w:val="14"/>
        </w:rPr>
        <w:t xml:space="preserve"> of several infectious diseases that are considered public health problems in many Latin American countries. By her interest in science</w:t>
      </w:r>
      <w:r w:rsidR="00B2789D">
        <w:rPr>
          <w:rFonts w:ascii="Arial"/>
          <w:sz w:val="14"/>
        </w:rPr>
        <w:t>, she has participated in different research projects showing compromise, autonomy and valuable analytical skills that allow</w:t>
      </w:r>
      <w:r w:rsidR="00CD315C">
        <w:rPr>
          <w:rFonts w:ascii="Arial"/>
          <w:sz w:val="14"/>
        </w:rPr>
        <w:t>ed</w:t>
      </w:r>
      <w:r w:rsidR="00B2789D">
        <w:rPr>
          <w:rFonts w:ascii="Arial"/>
          <w:sz w:val="14"/>
        </w:rPr>
        <w:t xml:space="preserve"> to her to lead a research group in </w:t>
      </w:r>
      <w:proofErr w:type="spellStart"/>
      <w:r w:rsidR="00B2789D">
        <w:rPr>
          <w:rFonts w:ascii="Arial"/>
          <w:sz w:val="14"/>
        </w:rPr>
        <w:t>Cysticercosis</w:t>
      </w:r>
      <w:proofErr w:type="spellEnd"/>
      <w:r w:rsidR="00B2789D">
        <w:rPr>
          <w:rFonts w:ascii="Arial"/>
          <w:sz w:val="14"/>
        </w:rPr>
        <w:t xml:space="preserve"> </w:t>
      </w:r>
      <w:r w:rsidR="00D858C8">
        <w:rPr>
          <w:rFonts w:ascii="Arial"/>
          <w:sz w:val="14"/>
        </w:rPr>
        <w:t xml:space="preserve">in collaboration with other national and international professionals in this disease. Her </w:t>
      </w:r>
      <w:r w:rsidR="000B7FA9">
        <w:rPr>
          <w:rFonts w:ascii="Arial"/>
          <w:sz w:val="14"/>
        </w:rPr>
        <w:t>expertise in several methodologies, leadership, objectivity and criticism has</w:t>
      </w:r>
      <w:r w:rsidR="00B2789D">
        <w:rPr>
          <w:rFonts w:ascii="Arial"/>
          <w:sz w:val="14"/>
        </w:rPr>
        <w:t xml:space="preserve"> been reflected in her publications.</w:t>
      </w:r>
      <w:r w:rsidR="00D858C8">
        <w:rPr>
          <w:rFonts w:ascii="Arial"/>
          <w:sz w:val="14"/>
        </w:rPr>
        <w:t xml:space="preserve"> Currently, </w:t>
      </w:r>
      <w:r w:rsidR="00F428C0">
        <w:rPr>
          <w:rFonts w:ascii="Arial"/>
          <w:sz w:val="14"/>
        </w:rPr>
        <w:t xml:space="preserve">she develops her </w:t>
      </w:r>
      <w:r w:rsidR="00D858C8">
        <w:rPr>
          <w:rFonts w:ascii="Arial"/>
          <w:sz w:val="14"/>
        </w:rPr>
        <w:t xml:space="preserve">doctoral thesis </w:t>
      </w:r>
      <w:r w:rsidR="000B7FA9">
        <w:rPr>
          <w:rFonts w:ascii="Arial"/>
          <w:sz w:val="14"/>
        </w:rPr>
        <w:t xml:space="preserve">project </w:t>
      </w:r>
      <w:r w:rsidR="00FB1E3E">
        <w:rPr>
          <w:rFonts w:ascii="Arial"/>
          <w:sz w:val="14"/>
        </w:rPr>
        <w:t>at</w:t>
      </w:r>
      <w:r w:rsidR="00CD315C">
        <w:rPr>
          <w:rFonts w:ascii="Arial"/>
          <w:sz w:val="14"/>
        </w:rPr>
        <w:t xml:space="preserve"> the BNITM</w:t>
      </w:r>
      <w:r w:rsidR="00795B9F">
        <w:rPr>
          <w:rFonts w:ascii="Arial"/>
          <w:sz w:val="14"/>
        </w:rPr>
        <w:t xml:space="preserve"> </w:t>
      </w:r>
      <w:bookmarkStart w:id="0" w:name="_GoBack"/>
      <w:bookmarkEnd w:id="0"/>
      <w:r w:rsidR="00D858C8">
        <w:rPr>
          <w:rFonts w:ascii="Arial"/>
          <w:sz w:val="14"/>
        </w:rPr>
        <w:t xml:space="preserve">focusing in the evaluation of </w:t>
      </w:r>
      <w:r w:rsidR="00D858C8">
        <w:rPr>
          <w:rFonts w:ascii="Arial"/>
          <w:sz w:val="14"/>
        </w:rPr>
        <w:lastRenderedPageBreak/>
        <w:t>regulatory pathways</w:t>
      </w:r>
      <w:r w:rsidR="00CD315C">
        <w:rPr>
          <w:rFonts w:ascii="Arial"/>
          <w:sz w:val="14"/>
        </w:rPr>
        <w:t xml:space="preserve"> during the </w:t>
      </w:r>
      <w:r w:rsidR="00CD315C" w:rsidRPr="00CD315C">
        <w:rPr>
          <w:rFonts w:ascii="Arial"/>
          <w:i/>
          <w:sz w:val="14"/>
        </w:rPr>
        <w:t xml:space="preserve">Trypanosoma </w:t>
      </w:r>
      <w:proofErr w:type="spellStart"/>
      <w:r w:rsidR="00CD315C" w:rsidRPr="00CD315C">
        <w:rPr>
          <w:rFonts w:ascii="Arial"/>
          <w:i/>
          <w:sz w:val="14"/>
        </w:rPr>
        <w:t>cruzi</w:t>
      </w:r>
      <w:proofErr w:type="spellEnd"/>
      <w:r w:rsidR="00CD315C">
        <w:rPr>
          <w:rFonts w:ascii="Arial"/>
          <w:sz w:val="14"/>
        </w:rPr>
        <w:t xml:space="preserve"> infection</w:t>
      </w:r>
      <w:r w:rsidR="000B7FA9">
        <w:rPr>
          <w:rFonts w:ascii="Arial"/>
          <w:sz w:val="14"/>
        </w:rPr>
        <w:t xml:space="preserve">. This experience, </w:t>
      </w:r>
      <w:r w:rsidR="00CD315C">
        <w:rPr>
          <w:rFonts w:ascii="Arial"/>
          <w:sz w:val="14"/>
        </w:rPr>
        <w:t xml:space="preserve">allow </w:t>
      </w:r>
      <w:r w:rsidR="00FB1E3E">
        <w:rPr>
          <w:rFonts w:ascii="Arial"/>
          <w:sz w:val="14"/>
        </w:rPr>
        <w:t xml:space="preserve">her </w:t>
      </w:r>
      <w:r w:rsidR="00CD315C">
        <w:rPr>
          <w:rFonts w:ascii="Arial"/>
          <w:sz w:val="14"/>
        </w:rPr>
        <w:t xml:space="preserve">to obtain valuable theoretical knowledge and practical skills that </w:t>
      </w:r>
      <w:r w:rsidR="004D06BC">
        <w:rPr>
          <w:rFonts w:ascii="Arial"/>
          <w:sz w:val="14"/>
        </w:rPr>
        <w:t xml:space="preserve">will </w:t>
      </w:r>
      <w:r w:rsidR="00FB1E3E">
        <w:rPr>
          <w:rFonts w:ascii="Arial"/>
          <w:sz w:val="14"/>
        </w:rPr>
        <w:t xml:space="preserve">be of </w:t>
      </w:r>
      <w:r w:rsidR="004D06BC">
        <w:rPr>
          <w:rFonts w:ascii="Arial"/>
          <w:sz w:val="14"/>
        </w:rPr>
        <w:t>benefit</w:t>
      </w:r>
      <w:r w:rsidR="00FB1E3E">
        <w:rPr>
          <w:rFonts w:ascii="Arial"/>
          <w:sz w:val="14"/>
        </w:rPr>
        <w:t xml:space="preserve"> for</w:t>
      </w:r>
      <w:r w:rsidR="004D06BC">
        <w:rPr>
          <w:rFonts w:ascii="Arial"/>
          <w:sz w:val="14"/>
        </w:rPr>
        <w:t xml:space="preserve"> the continuity of her research in her institution</w:t>
      </w:r>
      <w:r w:rsidR="0093708B">
        <w:rPr>
          <w:rFonts w:ascii="Arial"/>
          <w:sz w:val="14"/>
        </w:rPr>
        <w:t xml:space="preserve"> in Peru</w:t>
      </w:r>
      <w:r w:rsidR="004D06BC">
        <w:rPr>
          <w:rFonts w:ascii="Arial"/>
          <w:sz w:val="14"/>
        </w:rPr>
        <w:t xml:space="preserve"> </w:t>
      </w:r>
      <w:r w:rsidR="00FB1E3E">
        <w:rPr>
          <w:rFonts w:ascii="Arial"/>
          <w:sz w:val="14"/>
        </w:rPr>
        <w:t xml:space="preserve">as </w:t>
      </w:r>
      <w:r w:rsidR="004D06BC">
        <w:rPr>
          <w:rFonts w:ascii="Arial"/>
          <w:sz w:val="14"/>
        </w:rPr>
        <w:t xml:space="preserve">a member of a group that have </w:t>
      </w:r>
      <w:r w:rsidR="00FB1E3E">
        <w:rPr>
          <w:rFonts w:ascii="Arial"/>
          <w:sz w:val="14"/>
        </w:rPr>
        <w:t xml:space="preserve">the </w:t>
      </w:r>
      <w:r w:rsidR="0093708B">
        <w:rPr>
          <w:rFonts w:ascii="Arial"/>
          <w:sz w:val="14"/>
        </w:rPr>
        <w:t xml:space="preserve">aim to form researchers that contribute to the solution of health problems that affect this country. </w:t>
      </w:r>
    </w:p>
    <w:p w:rsidR="00AE3E37" w:rsidRPr="00CD315C" w:rsidRDefault="00A9710C">
      <w:pPr>
        <w:spacing w:before="62"/>
        <w:ind w:left="4217" w:right="4235"/>
        <w:jc w:val="center"/>
        <w:rPr>
          <w:rFonts w:ascii="Arial"/>
          <w:color w:val="0070C0"/>
          <w:sz w:val="14"/>
        </w:rPr>
      </w:pPr>
      <w:r>
        <w:rPr>
          <w:rFonts w:ascii="Arial"/>
          <w:sz w:val="14"/>
        </w:rPr>
        <w:t xml:space="preserve">Email: </w:t>
      </w:r>
      <w:r w:rsidR="00CD315C" w:rsidRPr="00CD315C">
        <w:rPr>
          <w:rFonts w:ascii="Arial"/>
          <w:color w:val="0070C0"/>
          <w:sz w:val="14"/>
        </w:rPr>
        <w:t>sterella</w:t>
      </w:r>
      <w:r w:rsidR="00CD315C">
        <w:rPr>
          <w:rFonts w:ascii="Arial"/>
          <w:color w:val="0070C0"/>
          <w:sz w:val="14"/>
        </w:rPr>
        <w:t>@</w:t>
      </w:r>
      <w:r w:rsidR="00CD315C" w:rsidRPr="00CD315C">
        <w:rPr>
          <w:rFonts w:ascii="Arial"/>
          <w:color w:val="0070C0"/>
          <w:sz w:val="14"/>
        </w:rPr>
        <w:t>hotmail.com</w:t>
      </w:r>
    </w:p>
    <w:p w:rsidR="00AE3E37" w:rsidRDefault="00E023FE">
      <w:pPr>
        <w:pStyle w:val="BodyText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4E56C758" wp14:editId="722A5016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Line 3" o:spid="_x0000_s1026" style="position:absolute;z-index:1072;visibility:visible;mso-wrap-style:square;mso-width-percent:0;mso-height-percent:0;mso-wrap-distance-left:0;mso-wrap-distance-top:-1emu;mso-wrap-distance-right:0;mso-wrap-distance-bottom:-1emu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 w:rsidP="00CD315C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650" w:rsidRDefault="00035650">
      <w:r>
        <w:separator/>
      </w:r>
    </w:p>
  </w:endnote>
  <w:endnote w:type="continuationSeparator" w:id="0">
    <w:p w:rsidR="00035650" w:rsidRDefault="0003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E3E" w:rsidRDefault="00FB1E3E">
    <w:pPr>
      <w:pStyle w:val="BodyText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00E0BFC" wp14:editId="55EE75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E3E" w:rsidRPr="005B3A56" w:rsidRDefault="00FB1E3E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FB1E3E" w:rsidRPr="005B3A56" w:rsidRDefault="00FB1E3E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FB1E3E" w:rsidRPr="005B3A56" w:rsidRDefault="00FB1E3E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FB1E3E" w:rsidRPr="005B3A56" w:rsidRDefault="00FB1E3E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829F63E" wp14:editId="3CD86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E3E" w:rsidRPr="005B3A56" w:rsidRDefault="00FB1E3E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FB1E3E" w:rsidRPr="005B3A56" w:rsidRDefault="00FB1E3E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FB1E3E" w:rsidRPr="005B3A56" w:rsidRDefault="00FB1E3E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FB1E3E" w:rsidRPr="005B3A56" w:rsidRDefault="00FB1E3E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517491C" wp14:editId="795C8D7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E3E" w:rsidRPr="005B3A56" w:rsidRDefault="00FB1E3E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FB1E3E" w:rsidRPr="005B3A56" w:rsidRDefault="00FB1E3E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FB1E3E" w:rsidRPr="005B3A56" w:rsidRDefault="00FB1E3E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FB1E3E" w:rsidRPr="005B3A56" w:rsidRDefault="00FB1E3E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650" w:rsidRDefault="00035650">
      <w:r>
        <w:separator/>
      </w:r>
    </w:p>
  </w:footnote>
  <w:footnote w:type="continuationSeparator" w:id="0">
    <w:p w:rsidR="00035650" w:rsidRDefault="00035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1E3E" w:rsidRDefault="00FB1E3E">
    <w:pPr>
      <w:pStyle w:val="BodyText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AA530A4" wp14:editId="0E47E54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E3E" w:rsidRPr="005B3A56" w:rsidRDefault="00FB1E3E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FB1E3E" w:rsidRPr="005B3A56" w:rsidRDefault="00FB1E3E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733F5F6" wp14:editId="1F6FD36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1E3E" w:rsidRPr="005B3A56" w:rsidRDefault="00FB1E3E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FB1E3E" w:rsidRPr="005B3A56" w:rsidRDefault="00FB1E3E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FB1E3E" w:rsidRPr="005B3A56" w:rsidRDefault="00FB1E3E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FB1E3E" w:rsidRPr="005B3A56" w:rsidRDefault="00FB1E3E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5650"/>
    <w:rsid w:val="000B7FA9"/>
    <w:rsid w:val="000C04C7"/>
    <w:rsid w:val="000E2911"/>
    <w:rsid w:val="001210A0"/>
    <w:rsid w:val="001263DF"/>
    <w:rsid w:val="001A289D"/>
    <w:rsid w:val="00292ED9"/>
    <w:rsid w:val="002E6590"/>
    <w:rsid w:val="00347FEF"/>
    <w:rsid w:val="003659F9"/>
    <w:rsid w:val="003C2A75"/>
    <w:rsid w:val="003D7A99"/>
    <w:rsid w:val="00404E5B"/>
    <w:rsid w:val="00414F7B"/>
    <w:rsid w:val="004355DC"/>
    <w:rsid w:val="00440ACC"/>
    <w:rsid w:val="004749B4"/>
    <w:rsid w:val="00494130"/>
    <w:rsid w:val="004C6CF3"/>
    <w:rsid w:val="004D06BC"/>
    <w:rsid w:val="004E2678"/>
    <w:rsid w:val="004F17E9"/>
    <w:rsid w:val="004F3523"/>
    <w:rsid w:val="00554713"/>
    <w:rsid w:val="005973B9"/>
    <w:rsid w:val="005B3A56"/>
    <w:rsid w:val="005E38E9"/>
    <w:rsid w:val="006060CE"/>
    <w:rsid w:val="0063497F"/>
    <w:rsid w:val="00635AF4"/>
    <w:rsid w:val="00655A8C"/>
    <w:rsid w:val="006A0DBC"/>
    <w:rsid w:val="00720F44"/>
    <w:rsid w:val="00735666"/>
    <w:rsid w:val="0076059F"/>
    <w:rsid w:val="00795B9F"/>
    <w:rsid w:val="007961CB"/>
    <w:rsid w:val="00797520"/>
    <w:rsid w:val="007F3C23"/>
    <w:rsid w:val="008046A3"/>
    <w:rsid w:val="00873DF0"/>
    <w:rsid w:val="008756E6"/>
    <w:rsid w:val="008F2113"/>
    <w:rsid w:val="0093708B"/>
    <w:rsid w:val="00947169"/>
    <w:rsid w:val="0095237C"/>
    <w:rsid w:val="0096157A"/>
    <w:rsid w:val="00961949"/>
    <w:rsid w:val="009B2D44"/>
    <w:rsid w:val="00A07E82"/>
    <w:rsid w:val="00A46B56"/>
    <w:rsid w:val="00A5699B"/>
    <w:rsid w:val="00A71FAB"/>
    <w:rsid w:val="00A9710C"/>
    <w:rsid w:val="00AE3E37"/>
    <w:rsid w:val="00B21A57"/>
    <w:rsid w:val="00B2789D"/>
    <w:rsid w:val="00B33BC2"/>
    <w:rsid w:val="00B34F85"/>
    <w:rsid w:val="00B55CEE"/>
    <w:rsid w:val="00B66BAB"/>
    <w:rsid w:val="00B87E84"/>
    <w:rsid w:val="00BA0A33"/>
    <w:rsid w:val="00C15CBA"/>
    <w:rsid w:val="00C33602"/>
    <w:rsid w:val="00CD315C"/>
    <w:rsid w:val="00CD6F55"/>
    <w:rsid w:val="00D219B3"/>
    <w:rsid w:val="00D266E3"/>
    <w:rsid w:val="00D858C8"/>
    <w:rsid w:val="00DE3104"/>
    <w:rsid w:val="00E023FE"/>
    <w:rsid w:val="00E56F5C"/>
    <w:rsid w:val="00EC178D"/>
    <w:rsid w:val="00F008E8"/>
    <w:rsid w:val="00F01E2D"/>
    <w:rsid w:val="00F428C0"/>
    <w:rsid w:val="00F43D72"/>
    <w:rsid w:val="00F57A50"/>
    <w:rsid w:val="00F72EEA"/>
    <w:rsid w:val="00F84CAE"/>
    <w:rsid w:val="00FB1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15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57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57A"/>
    <w:rPr>
      <w:rFonts w:ascii="Tw Cen MT" w:eastAsia="Tw Cen MT" w:hAnsi="Tw Cen MT" w:cs="Tw Cen MT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5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57A"/>
    <w:rPr>
      <w:rFonts w:ascii="Tw Cen MT" w:eastAsia="Tw Cen MT" w:hAnsi="Tw Cen MT" w:cs="Tw Cen M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15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157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157A"/>
    <w:rPr>
      <w:rFonts w:ascii="Tw Cen MT" w:eastAsia="Tw Cen MT" w:hAnsi="Tw Cen MT" w:cs="Tw Cen MT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15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157A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F5E76-DB31-4B35-9255-07DAAD3EF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5</cp:revision>
  <dcterms:created xsi:type="dcterms:W3CDTF">2017-05-10T06:16:00Z</dcterms:created>
  <dcterms:modified xsi:type="dcterms:W3CDTF">2017-05-10T06:25:00Z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