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8BF9F0F" w14:textId="77777777" w:rsidR="00FB12C4" w:rsidRPr="009709F8" w:rsidRDefault="00FB12C4" w:rsidP="00FB12C4">
      <w:pPr>
        <w:jc w:val="center"/>
        <w:rPr>
          <w:rFonts w:ascii="Tahoma" w:hAnsi="Tahoma" w:cs="Tahoma"/>
          <w:b/>
          <w:sz w:val="24"/>
          <w:szCs w:val="24"/>
        </w:rPr>
      </w:pPr>
      <w:r>
        <w:rPr>
          <w:rFonts w:ascii="Tahoma" w:hAnsi="Tahoma" w:cs="Tahoma"/>
          <w:b/>
          <w:sz w:val="24"/>
          <w:szCs w:val="24"/>
        </w:rPr>
        <w:t xml:space="preserve">PMNs as “Trojan horse” vehicles for </w:t>
      </w:r>
      <w:r w:rsidRPr="004E77FB">
        <w:rPr>
          <w:rFonts w:ascii="Tahoma" w:hAnsi="Tahoma" w:cs="Tahoma"/>
          <w:b/>
          <w:i/>
          <w:sz w:val="24"/>
          <w:szCs w:val="24"/>
        </w:rPr>
        <w:t xml:space="preserve">Brucella </w:t>
      </w:r>
      <w:proofErr w:type="spellStart"/>
      <w:r w:rsidRPr="004E77FB">
        <w:rPr>
          <w:rFonts w:ascii="Tahoma" w:hAnsi="Tahoma" w:cs="Tahoma"/>
          <w:b/>
          <w:i/>
          <w:sz w:val="24"/>
          <w:szCs w:val="24"/>
        </w:rPr>
        <w:t>abortus</w:t>
      </w:r>
      <w:proofErr w:type="spellEnd"/>
      <w:r>
        <w:rPr>
          <w:rFonts w:ascii="Tahoma" w:hAnsi="Tahoma" w:cs="Tahoma"/>
          <w:b/>
          <w:sz w:val="24"/>
          <w:szCs w:val="24"/>
        </w:rPr>
        <w:t xml:space="preserve"> persistence in murine bone </w:t>
      </w:r>
      <w:r w:rsidRPr="009709F8">
        <w:rPr>
          <w:rFonts w:ascii="Tahoma" w:hAnsi="Tahoma" w:cs="Tahoma"/>
          <w:b/>
          <w:sz w:val="24"/>
          <w:szCs w:val="24"/>
        </w:rPr>
        <w:t>marrow</w:t>
      </w:r>
    </w:p>
    <w:p w14:paraId="4A45DD7D" w14:textId="77777777" w:rsidR="009709F8" w:rsidRPr="00A039D0" w:rsidRDefault="009709F8" w:rsidP="005973B9">
      <w:pPr>
        <w:pStyle w:val="Textoindependiente"/>
        <w:spacing w:before="73" w:line="198" w:lineRule="exact"/>
        <w:ind w:left="100" w:right="5987"/>
        <w:rPr>
          <w:rFonts w:ascii="Arial"/>
          <w:u w:val="single"/>
        </w:rPr>
      </w:pPr>
      <w:r w:rsidRPr="00A039D0">
        <w:rPr>
          <w:rFonts w:ascii="Tahoma" w:hAnsi="Tahoma" w:cs="Tahoma"/>
          <w:szCs w:val="22"/>
          <w:u w:val="single"/>
          <w:lang w:val="es-ES_tradnl"/>
        </w:rPr>
        <w:t>Cristina Gutiérrez-Jiménez</w:t>
      </w:r>
      <w:r w:rsidRPr="00A039D0">
        <w:rPr>
          <w:rFonts w:ascii="Arial"/>
          <w:u w:val="single"/>
          <w:lang w:val="es-ES_tradnl"/>
        </w:rPr>
        <w:t xml:space="preserve">, </w:t>
      </w:r>
      <w:proofErr w:type="spellStart"/>
      <w:r w:rsidRPr="00A039D0">
        <w:rPr>
          <w:rFonts w:ascii="Arial"/>
          <w:u w:val="single"/>
          <w:lang w:val="es-ES_tradnl"/>
        </w:rPr>
        <w:t>Msc</w:t>
      </w:r>
      <w:proofErr w:type="spellEnd"/>
      <w:r w:rsidRPr="00A039D0">
        <w:rPr>
          <w:rFonts w:ascii="Arial"/>
          <w:u w:val="single"/>
          <w:lang w:val="es-ES_tradnl"/>
        </w:rPr>
        <w:t xml:space="preserve">. </w:t>
      </w:r>
      <w:r w:rsidRPr="00A039D0">
        <w:rPr>
          <w:rFonts w:ascii="Arial"/>
          <w:u w:val="single"/>
        </w:rPr>
        <w:t>Student, PIET, CR.</w:t>
      </w:r>
    </w:p>
    <w:p w14:paraId="754ED27C" w14:textId="77777777" w:rsidR="005973B9" w:rsidRPr="00B7418C" w:rsidRDefault="009709F8" w:rsidP="005973B9">
      <w:pPr>
        <w:pStyle w:val="Textoindependiente"/>
        <w:spacing w:before="73" w:line="198" w:lineRule="exact"/>
        <w:ind w:left="100" w:right="5987"/>
        <w:rPr>
          <w:rFonts w:ascii="Arial"/>
        </w:rPr>
      </w:pPr>
      <w:r w:rsidRPr="00B7418C">
        <w:rPr>
          <w:rFonts w:ascii="Arial"/>
        </w:rPr>
        <w:t>Ricardo Mora-</w:t>
      </w:r>
      <w:proofErr w:type="spellStart"/>
      <w:r w:rsidRPr="00B7418C">
        <w:rPr>
          <w:rFonts w:ascii="Arial"/>
        </w:rPr>
        <w:t>Cart</w:t>
      </w:r>
      <w:r w:rsidRPr="00B7418C">
        <w:rPr>
          <w:rFonts w:ascii="Arial"/>
        </w:rPr>
        <w:t>í</w:t>
      </w:r>
      <w:r w:rsidRPr="00B7418C">
        <w:rPr>
          <w:rFonts w:ascii="Arial"/>
        </w:rPr>
        <w:t>n</w:t>
      </w:r>
      <w:proofErr w:type="spellEnd"/>
      <w:r w:rsidRPr="00B7418C">
        <w:rPr>
          <w:rFonts w:ascii="Arial"/>
        </w:rPr>
        <w:t xml:space="preserve">, </w:t>
      </w:r>
      <w:proofErr w:type="spellStart"/>
      <w:r w:rsidRPr="00B7418C">
        <w:rPr>
          <w:rFonts w:ascii="Arial"/>
        </w:rPr>
        <w:t>Msc</w:t>
      </w:r>
      <w:proofErr w:type="spellEnd"/>
      <w:r w:rsidRPr="00B7418C">
        <w:rPr>
          <w:rFonts w:ascii="Arial"/>
        </w:rPr>
        <w:t>.</w:t>
      </w:r>
      <w:r w:rsidR="005973B9" w:rsidRPr="00B7418C">
        <w:rPr>
          <w:rFonts w:ascii="Arial"/>
        </w:rPr>
        <w:t xml:space="preserve">, </w:t>
      </w:r>
      <w:r w:rsidRPr="00B7418C">
        <w:rPr>
          <w:rFonts w:ascii="Arial"/>
        </w:rPr>
        <w:t>PIET, CR.</w:t>
      </w:r>
    </w:p>
    <w:p w14:paraId="6BEDC339" w14:textId="77777777" w:rsidR="009709F8" w:rsidRPr="009709F8" w:rsidRDefault="009709F8" w:rsidP="005973B9">
      <w:pPr>
        <w:pStyle w:val="Textoindependiente"/>
        <w:spacing w:before="73" w:line="198" w:lineRule="exact"/>
        <w:ind w:left="100" w:right="5987"/>
        <w:rPr>
          <w:rFonts w:ascii="Tahoma" w:hAnsi="Tahoma" w:cs="Tahoma"/>
          <w:szCs w:val="22"/>
          <w:lang w:val="es-ES_tradnl"/>
        </w:rPr>
      </w:pPr>
      <w:r w:rsidRPr="009709F8">
        <w:rPr>
          <w:rFonts w:ascii="Tahoma" w:hAnsi="Tahoma" w:cs="Tahoma"/>
          <w:szCs w:val="22"/>
          <w:lang w:val="es-ES_tradnl"/>
        </w:rPr>
        <w:t>Carlos Chacón-Díaz</w:t>
      </w:r>
      <w:r w:rsidRPr="009709F8">
        <w:rPr>
          <w:rFonts w:ascii="Tahoma" w:hAnsi="Tahoma" w:cs="Tahoma"/>
          <w:szCs w:val="22"/>
          <w:lang w:val="es-ES_tradnl"/>
        </w:rPr>
        <w:t>, PhD</w:t>
      </w:r>
      <w:r w:rsidR="00B7418C">
        <w:rPr>
          <w:rFonts w:ascii="Tahoma" w:hAnsi="Tahoma" w:cs="Tahoma"/>
          <w:szCs w:val="22"/>
          <w:lang w:val="es-ES_tradnl"/>
        </w:rPr>
        <w:t>, CIET, CR.</w:t>
      </w:r>
    </w:p>
    <w:p w14:paraId="1B675C5E" w14:textId="77777777" w:rsidR="009709F8" w:rsidRPr="00B7418C" w:rsidRDefault="009709F8" w:rsidP="005973B9">
      <w:pPr>
        <w:pStyle w:val="Textoindependiente"/>
        <w:spacing w:before="73" w:line="198" w:lineRule="exact"/>
        <w:ind w:left="100" w:right="5987"/>
        <w:rPr>
          <w:rFonts w:ascii="Tahoma" w:hAnsi="Tahoma" w:cs="Tahoma"/>
          <w:szCs w:val="22"/>
        </w:rPr>
      </w:pPr>
      <w:r w:rsidRPr="00B7418C">
        <w:rPr>
          <w:rFonts w:ascii="Tahoma" w:hAnsi="Tahoma" w:cs="Tahoma"/>
          <w:szCs w:val="22"/>
        </w:rPr>
        <w:t>Esteban Chaves-</w:t>
      </w:r>
      <w:proofErr w:type="spellStart"/>
      <w:r w:rsidRPr="00B7418C">
        <w:rPr>
          <w:rFonts w:ascii="Tahoma" w:hAnsi="Tahoma" w:cs="Tahoma"/>
          <w:szCs w:val="22"/>
        </w:rPr>
        <w:t>Olarte</w:t>
      </w:r>
      <w:proofErr w:type="spellEnd"/>
      <w:r w:rsidRPr="00B7418C">
        <w:rPr>
          <w:rFonts w:ascii="Tahoma" w:hAnsi="Tahoma" w:cs="Tahoma"/>
          <w:szCs w:val="22"/>
        </w:rPr>
        <w:t xml:space="preserve">, </w:t>
      </w:r>
      <w:r w:rsidRPr="00B7418C">
        <w:rPr>
          <w:rFonts w:ascii="Tahoma" w:hAnsi="Tahoma" w:cs="Tahoma"/>
          <w:szCs w:val="22"/>
        </w:rPr>
        <w:t>PhD</w:t>
      </w:r>
      <w:r w:rsidR="00B7418C" w:rsidRPr="00B7418C">
        <w:rPr>
          <w:rFonts w:ascii="Tahoma" w:hAnsi="Tahoma" w:cs="Tahoma"/>
          <w:szCs w:val="22"/>
        </w:rPr>
        <w:t>, CIET, CR.</w:t>
      </w:r>
    </w:p>
    <w:p w14:paraId="674F42F6" w14:textId="77777777" w:rsidR="009709F8" w:rsidRPr="009709F8" w:rsidRDefault="009709F8" w:rsidP="005973B9">
      <w:pPr>
        <w:pStyle w:val="Textoindependiente"/>
        <w:spacing w:before="73" w:line="198" w:lineRule="exact"/>
        <w:ind w:left="100" w:right="5987"/>
        <w:rPr>
          <w:rFonts w:ascii="Tahoma" w:hAnsi="Tahoma" w:cs="Tahoma"/>
          <w:szCs w:val="22"/>
          <w:lang w:val="es-ES_tradnl"/>
        </w:rPr>
      </w:pPr>
      <w:r w:rsidRPr="009709F8">
        <w:rPr>
          <w:rFonts w:ascii="Tahoma" w:hAnsi="Tahoma" w:cs="Tahoma"/>
          <w:szCs w:val="22"/>
          <w:lang w:val="es-ES_tradnl"/>
        </w:rPr>
        <w:t>Edgardo Moreno</w:t>
      </w:r>
      <w:r w:rsidRPr="009709F8">
        <w:rPr>
          <w:rFonts w:ascii="Tahoma" w:hAnsi="Tahoma" w:cs="Tahoma"/>
          <w:szCs w:val="22"/>
          <w:lang w:val="es-ES_tradnl"/>
        </w:rPr>
        <w:t xml:space="preserve">, </w:t>
      </w:r>
      <w:r w:rsidRPr="009709F8">
        <w:rPr>
          <w:rFonts w:ascii="Tahoma" w:hAnsi="Tahoma" w:cs="Tahoma"/>
          <w:szCs w:val="22"/>
          <w:lang w:val="es-ES_tradnl"/>
        </w:rPr>
        <w:t>PhD</w:t>
      </w:r>
      <w:r w:rsidR="00B7418C">
        <w:rPr>
          <w:rFonts w:ascii="Tahoma" w:hAnsi="Tahoma" w:cs="Tahoma"/>
          <w:szCs w:val="22"/>
          <w:lang w:val="es-ES_tradnl"/>
        </w:rPr>
        <w:t>, ICP, CR.</w:t>
      </w:r>
    </w:p>
    <w:p w14:paraId="66C8B5C6" w14:textId="77777777" w:rsidR="009709F8" w:rsidRPr="009709F8" w:rsidRDefault="009709F8" w:rsidP="005973B9">
      <w:pPr>
        <w:pStyle w:val="Textoindependiente"/>
        <w:spacing w:before="73" w:line="198" w:lineRule="exact"/>
        <w:ind w:left="100" w:right="5987"/>
        <w:rPr>
          <w:rFonts w:ascii="Arial"/>
          <w:lang w:val="es-ES_tradnl"/>
        </w:rPr>
      </w:pPr>
      <w:r w:rsidRPr="009709F8">
        <w:rPr>
          <w:rFonts w:ascii="Tahoma" w:hAnsi="Tahoma" w:cs="Tahoma"/>
          <w:szCs w:val="22"/>
          <w:lang w:val="es-ES_tradnl"/>
        </w:rPr>
        <w:t xml:space="preserve">Elías Barquero-Calvo, </w:t>
      </w:r>
      <w:r w:rsidRPr="009709F8">
        <w:rPr>
          <w:rFonts w:ascii="Tahoma" w:hAnsi="Tahoma" w:cs="Tahoma"/>
          <w:szCs w:val="22"/>
          <w:lang w:val="es-ES_tradnl"/>
        </w:rPr>
        <w:t>PhD</w:t>
      </w:r>
      <w:r w:rsidR="00B7418C">
        <w:rPr>
          <w:rFonts w:ascii="Tahoma" w:hAnsi="Tahoma" w:cs="Tahoma"/>
          <w:szCs w:val="22"/>
          <w:lang w:val="es-ES_tradnl"/>
        </w:rPr>
        <w:t>, PIET, CR.</w:t>
      </w:r>
    </w:p>
    <w:p w14:paraId="3CF2680A" w14:textId="77777777" w:rsidR="00AE3E37" w:rsidRPr="009709F8" w:rsidRDefault="00AE3E37">
      <w:pPr>
        <w:pStyle w:val="Textoindependiente"/>
        <w:rPr>
          <w:rFonts w:ascii="Arial"/>
          <w:sz w:val="20"/>
          <w:lang w:val="es-ES_tradnl"/>
        </w:rPr>
      </w:pPr>
    </w:p>
    <w:p w14:paraId="3A8E0BD1" w14:textId="77777777" w:rsidR="00AE3E37" w:rsidRPr="009709F8" w:rsidRDefault="00AE3E37">
      <w:pPr>
        <w:rPr>
          <w:rFonts w:ascii="Arial"/>
          <w:sz w:val="21"/>
          <w:lang w:val="es-ES_tradnl"/>
        </w:rPr>
        <w:sectPr w:rsidR="00AE3E37" w:rsidRPr="009709F8">
          <w:headerReference w:type="default" r:id="rId7"/>
          <w:footerReference w:type="default" r:id="rId8"/>
          <w:type w:val="continuous"/>
          <w:pgSz w:w="11910" w:h="16840"/>
          <w:pgMar w:top="1740" w:right="600" w:bottom="840" w:left="620" w:header="541" w:footer="642" w:gutter="0"/>
          <w:cols w:space="720"/>
        </w:sectPr>
      </w:pPr>
    </w:p>
    <w:p w14:paraId="76683600" w14:textId="77777777" w:rsidR="00B7418C" w:rsidRPr="00B7418C" w:rsidRDefault="00B7418C">
      <w:pPr>
        <w:pStyle w:val="Textoindependiente"/>
        <w:spacing w:before="90" w:line="280" w:lineRule="auto"/>
        <w:ind w:left="100"/>
        <w:jc w:val="both"/>
        <w:rPr>
          <w:b/>
          <w:sz w:val="24"/>
        </w:rPr>
      </w:pPr>
      <w:r w:rsidRPr="00B7418C">
        <w:rPr>
          <w:b/>
          <w:sz w:val="24"/>
        </w:rPr>
        <w:lastRenderedPageBreak/>
        <w:t>Abstract</w:t>
      </w:r>
    </w:p>
    <w:p w14:paraId="16EC9F7B" w14:textId="77777777" w:rsidR="00B7418C" w:rsidRPr="00B7418C" w:rsidRDefault="00B7418C" w:rsidP="00B7418C">
      <w:pPr>
        <w:jc w:val="both"/>
        <w:rPr>
          <w:sz w:val="21"/>
          <w:szCs w:val="18"/>
        </w:rPr>
      </w:pPr>
      <w:r w:rsidRPr="00B7418C">
        <w:rPr>
          <w:i/>
          <w:sz w:val="21"/>
          <w:szCs w:val="18"/>
        </w:rPr>
        <w:t xml:space="preserve">Brucella </w:t>
      </w:r>
      <w:proofErr w:type="spellStart"/>
      <w:r w:rsidRPr="00B7418C">
        <w:rPr>
          <w:i/>
          <w:sz w:val="21"/>
          <w:szCs w:val="18"/>
        </w:rPr>
        <w:t>abortus</w:t>
      </w:r>
      <w:proofErr w:type="spellEnd"/>
      <w:r w:rsidRPr="00B7418C">
        <w:rPr>
          <w:sz w:val="21"/>
          <w:szCs w:val="18"/>
        </w:rPr>
        <w:t xml:space="preserve"> is a facultative intracellular pathogen that causes chronic infections. Neutrophils (PMNs) are the first cells that encounter Brucella after invasion, however, Brucella resist their killing action and induce premature cell death of these leukocytes. It has been described that </w:t>
      </w:r>
      <w:r w:rsidRPr="00B7418C">
        <w:rPr>
          <w:i/>
          <w:sz w:val="21"/>
          <w:szCs w:val="18"/>
        </w:rPr>
        <w:t xml:space="preserve">B. </w:t>
      </w:r>
      <w:proofErr w:type="spellStart"/>
      <w:r w:rsidRPr="00B7418C">
        <w:rPr>
          <w:i/>
          <w:sz w:val="21"/>
          <w:szCs w:val="18"/>
        </w:rPr>
        <w:t>abortus</w:t>
      </w:r>
      <w:proofErr w:type="spellEnd"/>
      <w:r w:rsidRPr="00B7418C">
        <w:rPr>
          <w:sz w:val="21"/>
          <w:szCs w:val="18"/>
        </w:rPr>
        <w:t xml:space="preserve"> persist in bone marrow at chronic stages of infection. Nevertheless, the role of PMNs in bone marrow persistence has not been studied. Here we show that </w:t>
      </w:r>
      <w:r w:rsidRPr="00B7418C">
        <w:rPr>
          <w:i/>
          <w:sz w:val="21"/>
          <w:szCs w:val="18"/>
        </w:rPr>
        <w:t xml:space="preserve">B. </w:t>
      </w:r>
      <w:proofErr w:type="spellStart"/>
      <w:r w:rsidRPr="00B7418C">
        <w:rPr>
          <w:i/>
          <w:sz w:val="21"/>
          <w:szCs w:val="18"/>
        </w:rPr>
        <w:t>abortus</w:t>
      </w:r>
      <w:proofErr w:type="spellEnd"/>
      <w:r w:rsidRPr="00B7418C">
        <w:rPr>
          <w:sz w:val="21"/>
          <w:szCs w:val="18"/>
        </w:rPr>
        <w:t xml:space="preserve"> organisms </w:t>
      </w:r>
      <w:proofErr w:type="gramStart"/>
      <w:r w:rsidRPr="00B7418C">
        <w:rPr>
          <w:sz w:val="21"/>
          <w:szCs w:val="18"/>
        </w:rPr>
        <w:t>are able to</w:t>
      </w:r>
      <w:proofErr w:type="gramEnd"/>
      <w:r w:rsidRPr="00B7418C">
        <w:rPr>
          <w:sz w:val="21"/>
          <w:szCs w:val="18"/>
        </w:rPr>
        <w:t xml:space="preserve"> persist in murine bone marrow even at the “declining stages of chronic infection”. </w:t>
      </w:r>
      <w:r w:rsidRPr="00B7418C">
        <w:rPr>
          <w:i/>
          <w:sz w:val="21"/>
          <w:szCs w:val="18"/>
        </w:rPr>
        <w:t xml:space="preserve">B </w:t>
      </w:r>
      <w:proofErr w:type="spellStart"/>
      <w:r w:rsidRPr="00B7418C">
        <w:rPr>
          <w:i/>
          <w:sz w:val="21"/>
          <w:szCs w:val="18"/>
        </w:rPr>
        <w:t>abortus</w:t>
      </w:r>
      <w:proofErr w:type="spellEnd"/>
      <w:r w:rsidRPr="00B7418C">
        <w:rPr>
          <w:sz w:val="21"/>
          <w:szCs w:val="18"/>
        </w:rPr>
        <w:t xml:space="preserve"> were observed inside a PMN/monocyte cell type at very low rates. Additionally, we demonstrate that murine bone marrow PMNs phagocyte antibody-opsonized </w:t>
      </w:r>
      <w:r w:rsidRPr="00B7418C">
        <w:rPr>
          <w:i/>
          <w:sz w:val="21"/>
          <w:szCs w:val="18"/>
        </w:rPr>
        <w:t xml:space="preserve">B </w:t>
      </w:r>
      <w:proofErr w:type="spellStart"/>
      <w:r w:rsidRPr="00B7418C">
        <w:rPr>
          <w:i/>
          <w:sz w:val="21"/>
          <w:szCs w:val="18"/>
        </w:rPr>
        <w:t>abortus</w:t>
      </w:r>
      <w:proofErr w:type="spellEnd"/>
      <w:r w:rsidRPr="00B7418C">
        <w:rPr>
          <w:b/>
          <w:i/>
          <w:sz w:val="21"/>
          <w:szCs w:val="18"/>
        </w:rPr>
        <w:t xml:space="preserve"> </w:t>
      </w:r>
      <w:r w:rsidRPr="00B7418C">
        <w:rPr>
          <w:sz w:val="21"/>
          <w:szCs w:val="18"/>
        </w:rPr>
        <w:t xml:space="preserve">and die quickly after infection. These dying infected PMNs show increased adhesion and are readily taken up by RAW 264.7 macrophages. When ex vivo macrophage infections were performed, </w:t>
      </w:r>
      <w:r w:rsidRPr="00B7418C">
        <w:rPr>
          <w:i/>
          <w:sz w:val="21"/>
          <w:szCs w:val="18"/>
        </w:rPr>
        <w:t xml:space="preserve">B. </w:t>
      </w:r>
      <w:proofErr w:type="spellStart"/>
      <w:r w:rsidRPr="00B7418C">
        <w:rPr>
          <w:i/>
          <w:sz w:val="21"/>
          <w:szCs w:val="18"/>
        </w:rPr>
        <w:t>abortus</w:t>
      </w:r>
      <w:proofErr w:type="spellEnd"/>
      <w:r w:rsidRPr="00B7418C">
        <w:rPr>
          <w:sz w:val="21"/>
          <w:szCs w:val="18"/>
        </w:rPr>
        <w:t xml:space="preserve"> were more infective and replicated at higher rates when macrophages were infected through PMNs than when infected with Brucella only. In general, </w:t>
      </w:r>
      <w:proofErr w:type="spellStart"/>
      <w:r w:rsidRPr="00B7418C">
        <w:rPr>
          <w:sz w:val="21"/>
          <w:szCs w:val="18"/>
        </w:rPr>
        <w:t>proinflammatory</w:t>
      </w:r>
      <w:proofErr w:type="spellEnd"/>
      <w:r w:rsidRPr="00B7418C">
        <w:rPr>
          <w:sz w:val="21"/>
          <w:szCs w:val="18"/>
        </w:rPr>
        <w:t xml:space="preserve"> and anti-inflammatory cytokines showed increased values in macrophages infected through PMNs but only after 24 hours of infection, when Brucella has already reached their replication niche inside the cell. Our results, support the notion that infected bone marrow PMN might behave as vectors for Brucella persistence in bone marrow in a non-logistic way.</w:t>
      </w:r>
    </w:p>
    <w:p w14:paraId="0EAEE05E" w14:textId="77777777" w:rsidR="00B7418C" w:rsidRDefault="00B7418C">
      <w:pPr>
        <w:pStyle w:val="Textoindependiente"/>
        <w:spacing w:before="90" w:line="280" w:lineRule="auto"/>
        <w:ind w:left="100"/>
        <w:jc w:val="both"/>
      </w:pPr>
    </w:p>
    <w:p w14:paraId="65E22FD7" w14:textId="77777777" w:rsidR="00AE3E37" w:rsidRPr="0039157C" w:rsidRDefault="00A9710C">
      <w:pPr>
        <w:pStyle w:val="Ttulo3"/>
        <w:spacing w:before="74"/>
        <w:rPr>
          <w:color w:val="000000" w:themeColor="text1"/>
        </w:rPr>
      </w:pPr>
      <w:r>
        <w:rPr>
          <w:b w:val="0"/>
        </w:rPr>
        <w:br w:type="column"/>
      </w:r>
      <w:r w:rsidRPr="0039157C">
        <w:rPr>
          <w:color w:val="000000" w:themeColor="text1"/>
        </w:rPr>
        <w:lastRenderedPageBreak/>
        <w:t>Image</w:t>
      </w:r>
    </w:p>
    <w:p w14:paraId="31524610" w14:textId="77777777" w:rsidR="0039157C" w:rsidRDefault="0039157C">
      <w:pPr>
        <w:pStyle w:val="Textoindependiente"/>
        <w:spacing w:before="2"/>
        <w:rPr>
          <w:rFonts w:ascii="Arial"/>
          <w:b/>
          <w:sz w:val="16"/>
        </w:rPr>
      </w:pPr>
    </w:p>
    <w:p w14:paraId="3C56B06D" w14:textId="77777777" w:rsidR="00AE3E37" w:rsidRDefault="0039157C">
      <w:pPr>
        <w:pStyle w:val="Textoindependiente"/>
        <w:spacing w:before="2"/>
        <w:rPr>
          <w:rFonts w:ascii="Arial"/>
          <w:b/>
          <w:sz w:val="16"/>
        </w:rPr>
      </w:pPr>
      <w:r w:rsidRPr="0039157C">
        <w:rPr>
          <w:rFonts w:ascii="Arial"/>
          <w:b/>
          <w:sz w:val="16"/>
        </w:rPr>
        <w:drawing>
          <wp:inline distT="0" distB="0" distL="0" distR="0" wp14:anchorId="55398C3C" wp14:editId="1BC5AE65">
            <wp:extent cx="3572053" cy="195050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93037" cy="1961962"/>
                    </a:xfrm>
                    <a:prstGeom prst="rect">
                      <a:avLst/>
                    </a:prstGeom>
                  </pic:spPr>
                </pic:pic>
              </a:graphicData>
            </a:graphic>
          </wp:inline>
        </w:drawing>
      </w:r>
    </w:p>
    <w:p w14:paraId="64BB0C8E" w14:textId="77777777" w:rsidR="005973B9" w:rsidRPr="0039157C" w:rsidRDefault="005973B9" w:rsidP="005973B9">
      <w:pPr>
        <w:spacing w:line="204" w:lineRule="exact"/>
        <w:rPr>
          <w:rFonts w:ascii="Arial"/>
          <w:b/>
          <w:color w:val="000000" w:themeColor="text1"/>
          <w:sz w:val="20"/>
        </w:rPr>
      </w:pPr>
      <w:r>
        <w:rPr>
          <w:rFonts w:ascii="Arial"/>
          <w:b/>
          <w:color w:val="BF5A14"/>
          <w:sz w:val="20"/>
        </w:rPr>
        <w:br/>
      </w:r>
      <w:r w:rsidR="0039157C">
        <w:rPr>
          <w:rFonts w:ascii="Arial"/>
          <w:b/>
          <w:color w:val="000000" w:themeColor="text1"/>
          <w:sz w:val="20"/>
        </w:rPr>
        <w:t xml:space="preserve">Recent Publications </w:t>
      </w:r>
    </w:p>
    <w:p w14:paraId="76DD7DF2" w14:textId="77777777" w:rsidR="00000000" w:rsidRPr="003B3363" w:rsidRDefault="009D3BFF" w:rsidP="003B3363">
      <w:pPr>
        <w:numPr>
          <w:ilvl w:val="0"/>
          <w:numId w:val="4"/>
        </w:numPr>
        <w:tabs>
          <w:tab w:val="left" w:pos="384"/>
        </w:tabs>
        <w:ind w:right="117"/>
        <w:rPr>
          <w:rFonts w:ascii="Calibri" w:eastAsia="Calibri" w:hAnsi="Calibri" w:cs="Calibri"/>
          <w:sz w:val="18"/>
          <w:lang w:val="es-ES_tradnl"/>
        </w:rPr>
      </w:pPr>
      <w:r w:rsidRPr="003B3363">
        <w:rPr>
          <w:rFonts w:ascii="Calibri" w:eastAsia="Calibri" w:hAnsi="Calibri" w:cs="Calibri"/>
          <w:sz w:val="18"/>
          <w:lang w:val="fr-FR"/>
        </w:rPr>
        <w:t xml:space="preserve">Elias </w:t>
      </w:r>
      <w:proofErr w:type="spellStart"/>
      <w:r w:rsidRPr="003B3363">
        <w:rPr>
          <w:rFonts w:ascii="Calibri" w:eastAsia="Calibri" w:hAnsi="Calibri" w:cs="Calibri"/>
          <w:sz w:val="18"/>
          <w:lang w:val="fr-FR"/>
        </w:rPr>
        <w:t>Barquero</w:t>
      </w:r>
      <w:proofErr w:type="spellEnd"/>
      <w:r w:rsidRPr="003B3363">
        <w:rPr>
          <w:rFonts w:ascii="Calibri" w:eastAsia="Calibri" w:hAnsi="Calibri" w:cs="Calibri"/>
          <w:sz w:val="18"/>
          <w:lang w:val="fr-FR"/>
        </w:rPr>
        <w:t xml:space="preserve">-Calvo, </w:t>
      </w:r>
      <w:r w:rsidRPr="003B3363">
        <w:rPr>
          <w:rFonts w:ascii="Calibri" w:eastAsia="Calibri" w:hAnsi="Calibri" w:cs="Calibri"/>
          <w:i/>
          <w:iCs/>
          <w:sz w:val="18"/>
          <w:lang w:val="fr-FR"/>
        </w:rPr>
        <w:t>et al.</w:t>
      </w:r>
      <w:r w:rsidRPr="003B3363">
        <w:rPr>
          <w:rFonts w:ascii="Calibri" w:eastAsia="Calibri" w:hAnsi="Calibri" w:cs="Calibri"/>
          <w:sz w:val="18"/>
          <w:lang w:val="fr-FR"/>
        </w:rPr>
        <w:t xml:space="preserve"> 2015. </w:t>
      </w:r>
      <w:proofErr w:type="spellStart"/>
      <w:r w:rsidRPr="003B3363">
        <w:rPr>
          <w:rFonts w:ascii="Calibri" w:eastAsia="Calibri" w:hAnsi="Calibri" w:cs="Calibri"/>
          <w:sz w:val="18"/>
          <w:lang w:val="fr-FR"/>
        </w:rPr>
        <w:t>PLoS</w:t>
      </w:r>
      <w:proofErr w:type="spellEnd"/>
      <w:r w:rsidRPr="003B3363">
        <w:rPr>
          <w:rFonts w:ascii="Calibri" w:eastAsia="Calibri" w:hAnsi="Calibri" w:cs="Calibri"/>
          <w:sz w:val="18"/>
          <w:lang w:val="fr-FR"/>
        </w:rPr>
        <w:t xml:space="preserve"> </w:t>
      </w:r>
      <w:proofErr w:type="spellStart"/>
      <w:r w:rsidRPr="003B3363">
        <w:rPr>
          <w:rFonts w:ascii="Calibri" w:eastAsia="Calibri" w:hAnsi="Calibri" w:cs="Calibri"/>
          <w:sz w:val="18"/>
          <w:lang w:val="fr-FR"/>
        </w:rPr>
        <w:t>Pathog</w:t>
      </w:r>
      <w:proofErr w:type="spellEnd"/>
      <w:r w:rsidRPr="003B3363">
        <w:rPr>
          <w:rFonts w:ascii="Calibri" w:eastAsia="Calibri" w:hAnsi="Calibri" w:cs="Calibri"/>
          <w:sz w:val="18"/>
          <w:lang w:val="fr-FR"/>
        </w:rPr>
        <w:t xml:space="preserve">. </w:t>
      </w:r>
      <w:proofErr w:type="gramStart"/>
      <w:r w:rsidRPr="003B3363">
        <w:rPr>
          <w:rFonts w:ascii="Calibri" w:eastAsia="Calibri" w:hAnsi="Calibri" w:cs="Calibri"/>
          <w:sz w:val="18"/>
          <w:lang w:val="fr-FR"/>
        </w:rPr>
        <w:t>May;</w:t>
      </w:r>
      <w:proofErr w:type="gramEnd"/>
      <w:r w:rsidRPr="003B3363">
        <w:rPr>
          <w:rFonts w:ascii="Calibri" w:eastAsia="Calibri" w:hAnsi="Calibri" w:cs="Calibri"/>
          <w:sz w:val="18"/>
          <w:lang w:val="fr-FR"/>
        </w:rPr>
        <w:t xml:space="preserve"> 11 (5): </w:t>
      </w:r>
      <w:r w:rsidR="003B3363" w:rsidRPr="003B3363">
        <w:rPr>
          <w:rFonts w:ascii="Calibri" w:eastAsia="Calibri" w:hAnsi="Calibri" w:cs="Calibri"/>
          <w:sz w:val="18"/>
          <w:lang w:val="is-IS"/>
        </w:rPr>
        <w:t>e1004853.</w:t>
      </w:r>
      <w:r w:rsidRPr="003B3363">
        <w:rPr>
          <w:rFonts w:ascii="Calibri" w:eastAsia="Calibri" w:hAnsi="Calibri" w:cs="Calibri"/>
          <w:sz w:val="18"/>
          <w:lang w:val="fr-FR"/>
        </w:rPr>
        <w:t xml:space="preserve"> </w:t>
      </w:r>
    </w:p>
    <w:p w14:paraId="2A35AF5E" w14:textId="77777777" w:rsidR="00000000" w:rsidRPr="003B3363" w:rsidRDefault="009D3BFF" w:rsidP="003B3363">
      <w:pPr>
        <w:numPr>
          <w:ilvl w:val="0"/>
          <w:numId w:val="4"/>
        </w:numPr>
        <w:tabs>
          <w:tab w:val="left" w:pos="384"/>
        </w:tabs>
        <w:ind w:right="117"/>
        <w:rPr>
          <w:rFonts w:ascii="Calibri" w:eastAsia="Calibri" w:hAnsi="Calibri" w:cs="Calibri"/>
          <w:sz w:val="18"/>
          <w:lang w:val="es-ES_tradnl"/>
        </w:rPr>
      </w:pPr>
      <w:r w:rsidRPr="003B3363">
        <w:rPr>
          <w:rFonts w:ascii="Calibri" w:eastAsia="Calibri" w:hAnsi="Calibri" w:cs="Calibri"/>
          <w:sz w:val="18"/>
          <w:lang w:val="fr-FR"/>
        </w:rPr>
        <w:t xml:space="preserve">Jan </w:t>
      </w:r>
      <w:proofErr w:type="spellStart"/>
      <w:r w:rsidRPr="003B3363">
        <w:rPr>
          <w:rFonts w:ascii="Calibri" w:eastAsia="Calibri" w:hAnsi="Calibri" w:cs="Calibri"/>
          <w:sz w:val="18"/>
          <w:lang w:val="fr-FR"/>
        </w:rPr>
        <w:t>Rup</w:t>
      </w:r>
      <w:proofErr w:type="spellEnd"/>
      <w:r w:rsidRPr="003B3363">
        <w:rPr>
          <w:rFonts w:ascii="Calibri" w:eastAsia="Calibri" w:hAnsi="Calibri" w:cs="Calibri"/>
          <w:sz w:val="18"/>
          <w:lang w:val="fr-FR"/>
        </w:rPr>
        <w:t xml:space="preserve">, </w:t>
      </w:r>
      <w:r w:rsidR="003B3363" w:rsidRPr="003B3363">
        <w:rPr>
          <w:rFonts w:ascii="Calibri" w:eastAsia="Calibri" w:hAnsi="Calibri" w:cs="Calibri"/>
          <w:i/>
          <w:iCs/>
          <w:sz w:val="18"/>
        </w:rPr>
        <w:t>et al.</w:t>
      </w:r>
      <w:r w:rsidR="003B3363" w:rsidRPr="003B3363">
        <w:rPr>
          <w:rFonts w:ascii="Calibri" w:eastAsia="Calibri" w:hAnsi="Calibri" w:cs="Calibri"/>
          <w:sz w:val="18"/>
        </w:rPr>
        <w:t xml:space="preserve"> 2009.</w:t>
      </w:r>
      <w:r w:rsidRPr="003B3363">
        <w:rPr>
          <w:rFonts w:ascii="Calibri" w:eastAsia="Calibri" w:hAnsi="Calibri" w:cs="Calibri"/>
          <w:sz w:val="18"/>
          <w:lang w:val="fr-FR"/>
        </w:rPr>
        <w:t xml:space="preserve"> </w:t>
      </w:r>
      <w:proofErr w:type="spellStart"/>
      <w:r w:rsidRPr="003B3363">
        <w:rPr>
          <w:rFonts w:ascii="Calibri" w:eastAsia="Calibri" w:hAnsi="Calibri" w:cs="Calibri"/>
          <w:sz w:val="18"/>
          <w:lang w:val="fr-FR"/>
        </w:rPr>
        <w:t>PLoS</w:t>
      </w:r>
      <w:proofErr w:type="spellEnd"/>
      <w:r w:rsidRPr="003B3363">
        <w:rPr>
          <w:rFonts w:ascii="Calibri" w:eastAsia="Calibri" w:hAnsi="Calibri" w:cs="Calibri"/>
          <w:sz w:val="18"/>
          <w:lang w:val="fr-FR"/>
        </w:rPr>
        <w:t xml:space="preserve"> One</w:t>
      </w:r>
      <w:r w:rsidRPr="003B3363">
        <w:rPr>
          <w:rFonts w:ascii="Calibri" w:eastAsia="Calibri" w:hAnsi="Calibri" w:cs="Calibri"/>
          <w:sz w:val="18"/>
        </w:rPr>
        <w:t>. Jun; 4(6</w:t>
      </w:r>
      <w:proofErr w:type="gramStart"/>
      <w:r w:rsidRPr="003B3363">
        <w:rPr>
          <w:rFonts w:ascii="Calibri" w:eastAsia="Calibri" w:hAnsi="Calibri" w:cs="Calibri"/>
          <w:sz w:val="18"/>
        </w:rPr>
        <w:t>):</w:t>
      </w:r>
      <w:r w:rsidRPr="003B3363">
        <w:rPr>
          <w:rFonts w:ascii="Calibri" w:eastAsia="Calibri" w:hAnsi="Calibri" w:cs="Calibri"/>
          <w:sz w:val="18"/>
        </w:rPr>
        <w:t>e</w:t>
      </w:r>
      <w:proofErr w:type="gramEnd"/>
      <w:r w:rsidRPr="003B3363">
        <w:rPr>
          <w:rFonts w:ascii="Calibri" w:eastAsia="Calibri" w:hAnsi="Calibri" w:cs="Calibri"/>
          <w:sz w:val="18"/>
        </w:rPr>
        <w:t>6020.</w:t>
      </w:r>
    </w:p>
    <w:p w14:paraId="689565C3" w14:textId="77777777" w:rsidR="00000000" w:rsidRPr="003B3363" w:rsidRDefault="009D3BFF" w:rsidP="003B3363">
      <w:pPr>
        <w:numPr>
          <w:ilvl w:val="0"/>
          <w:numId w:val="4"/>
        </w:numPr>
        <w:tabs>
          <w:tab w:val="left" w:pos="384"/>
        </w:tabs>
        <w:ind w:right="117"/>
        <w:rPr>
          <w:rFonts w:ascii="Calibri" w:eastAsia="Calibri" w:hAnsi="Calibri" w:cs="Calibri"/>
          <w:sz w:val="18"/>
          <w:lang w:val="es-ES_tradnl"/>
        </w:rPr>
      </w:pPr>
      <w:r w:rsidRPr="003B3363">
        <w:rPr>
          <w:rFonts w:ascii="Calibri" w:eastAsia="Calibri" w:hAnsi="Calibri" w:cs="Calibri"/>
          <w:sz w:val="18"/>
          <w:lang w:val="pt-BR"/>
        </w:rPr>
        <w:t xml:space="preserve">Olivier F. </w:t>
      </w:r>
      <w:proofErr w:type="spellStart"/>
      <w:r w:rsidRPr="003B3363">
        <w:rPr>
          <w:rFonts w:ascii="Calibri" w:eastAsia="Calibri" w:hAnsi="Calibri" w:cs="Calibri"/>
          <w:sz w:val="18"/>
          <w:lang w:val="pt-BR"/>
        </w:rPr>
        <w:t>Join</w:t>
      </w:r>
      <w:proofErr w:type="spellEnd"/>
      <w:r w:rsidRPr="003B3363">
        <w:rPr>
          <w:rFonts w:ascii="Calibri" w:eastAsia="Calibri" w:hAnsi="Calibri" w:cs="Calibri"/>
          <w:sz w:val="18"/>
          <w:lang w:val="pt-BR"/>
        </w:rPr>
        <w:t xml:space="preserve">-Lambert, </w:t>
      </w:r>
      <w:r w:rsidR="003B3363" w:rsidRPr="003B3363">
        <w:rPr>
          <w:rFonts w:ascii="Calibri" w:eastAsia="Calibri" w:hAnsi="Calibri" w:cs="Calibri"/>
          <w:i/>
          <w:iCs/>
          <w:sz w:val="18"/>
        </w:rPr>
        <w:t>et al.</w:t>
      </w:r>
      <w:r w:rsidR="003B3363" w:rsidRPr="003B3363">
        <w:rPr>
          <w:rFonts w:ascii="Calibri" w:eastAsia="Calibri" w:hAnsi="Calibri" w:cs="Calibri"/>
          <w:sz w:val="18"/>
        </w:rPr>
        <w:t xml:space="preserve"> 2005. Cellular Microbiology</w:t>
      </w:r>
      <w:r w:rsidRPr="003B3363">
        <w:rPr>
          <w:rFonts w:ascii="Calibri" w:eastAsia="Calibri" w:hAnsi="Calibri" w:cs="Calibri"/>
          <w:sz w:val="18"/>
          <w:lang w:val="fr-FR"/>
        </w:rPr>
        <w:t xml:space="preserve">. </w:t>
      </w:r>
      <w:proofErr w:type="spellStart"/>
      <w:proofErr w:type="gramStart"/>
      <w:r w:rsidRPr="003B3363">
        <w:rPr>
          <w:rFonts w:ascii="Calibri" w:eastAsia="Calibri" w:hAnsi="Calibri" w:cs="Calibri"/>
          <w:sz w:val="18"/>
          <w:lang w:val="fr-FR"/>
        </w:rPr>
        <w:t>Feb</w:t>
      </w:r>
      <w:proofErr w:type="spellEnd"/>
      <w:r w:rsidRPr="003B3363">
        <w:rPr>
          <w:rFonts w:ascii="Calibri" w:eastAsia="Calibri" w:hAnsi="Calibri" w:cs="Calibri"/>
          <w:sz w:val="18"/>
          <w:lang w:val="fr-FR"/>
        </w:rPr>
        <w:t>;</w:t>
      </w:r>
      <w:proofErr w:type="gramEnd"/>
      <w:r w:rsidRPr="003B3363">
        <w:rPr>
          <w:rFonts w:ascii="Calibri" w:eastAsia="Calibri" w:hAnsi="Calibri" w:cs="Calibri"/>
          <w:sz w:val="18"/>
          <w:lang w:val="fr-FR"/>
        </w:rPr>
        <w:t xml:space="preserve"> 7(2):167-80.</w:t>
      </w:r>
    </w:p>
    <w:p w14:paraId="466DE805" w14:textId="77777777" w:rsidR="00000000" w:rsidRPr="003B3363" w:rsidRDefault="009D3BFF" w:rsidP="003B3363">
      <w:pPr>
        <w:numPr>
          <w:ilvl w:val="0"/>
          <w:numId w:val="4"/>
        </w:numPr>
        <w:tabs>
          <w:tab w:val="left" w:pos="384"/>
        </w:tabs>
        <w:ind w:right="117"/>
        <w:rPr>
          <w:rFonts w:ascii="Calibri" w:eastAsia="Calibri" w:hAnsi="Calibri" w:cs="Calibri"/>
          <w:sz w:val="18"/>
          <w:lang w:val="es-ES_tradnl"/>
        </w:rPr>
      </w:pPr>
      <w:r w:rsidRPr="003B3363">
        <w:rPr>
          <w:rFonts w:ascii="Calibri" w:eastAsia="Calibri" w:hAnsi="Calibri" w:cs="Calibri"/>
          <w:sz w:val="18"/>
          <w:lang w:val="fr-FR"/>
        </w:rPr>
        <w:t>Ricardo Mora-</w:t>
      </w:r>
      <w:proofErr w:type="spellStart"/>
      <w:r w:rsidRPr="003B3363">
        <w:rPr>
          <w:rFonts w:ascii="Calibri" w:eastAsia="Calibri" w:hAnsi="Calibri" w:cs="Calibri"/>
          <w:sz w:val="18"/>
          <w:lang w:val="fr-FR"/>
        </w:rPr>
        <w:t>Cartin</w:t>
      </w:r>
      <w:proofErr w:type="spellEnd"/>
      <w:r w:rsidRPr="003B3363">
        <w:rPr>
          <w:rFonts w:ascii="Calibri" w:eastAsia="Calibri" w:hAnsi="Calibri" w:cs="Calibri"/>
          <w:sz w:val="18"/>
          <w:lang w:val="fr-FR"/>
        </w:rPr>
        <w:t xml:space="preserve">, </w:t>
      </w:r>
      <w:r w:rsidRPr="003B3363">
        <w:rPr>
          <w:rFonts w:ascii="Calibri" w:eastAsia="Calibri" w:hAnsi="Calibri" w:cs="Calibri"/>
          <w:i/>
          <w:iCs/>
          <w:sz w:val="18"/>
          <w:lang w:val="fr-FR"/>
        </w:rPr>
        <w:t>et a</w:t>
      </w:r>
      <w:r w:rsidRPr="003B3363">
        <w:rPr>
          <w:rFonts w:ascii="Calibri" w:eastAsia="Calibri" w:hAnsi="Calibri" w:cs="Calibri"/>
          <w:i/>
          <w:iCs/>
          <w:sz w:val="18"/>
          <w:lang w:val="fr-FR"/>
        </w:rPr>
        <w:t xml:space="preserve">l. </w:t>
      </w:r>
      <w:r w:rsidRPr="003B3363">
        <w:rPr>
          <w:rFonts w:ascii="Calibri" w:eastAsia="Calibri" w:hAnsi="Calibri" w:cs="Calibri"/>
          <w:sz w:val="18"/>
          <w:lang w:val="fr-FR"/>
        </w:rPr>
        <w:t xml:space="preserve">2016. Infection and </w:t>
      </w:r>
      <w:proofErr w:type="spellStart"/>
      <w:r w:rsidRPr="003B3363">
        <w:rPr>
          <w:rFonts w:ascii="Calibri" w:eastAsia="Calibri" w:hAnsi="Calibri" w:cs="Calibri"/>
          <w:sz w:val="18"/>
          <w:lang w:val="fr-FR"/>
        </w:rPr>
        <w:t>Inmunity</w:t>
      </w:r>
      <w:proofErr w:type="spellEnd"/>
      <w:r w:rsidRPr="003B3363">
        <w:rPr>
          <w:rFonts w:ascii="Calibri" w:eastAsia="Calibri" w:hAnsi="Calibri" w:cs="Calibri"/>
          <w:sz w:val="18"/>
          <w:lang w:val="fr-FR"/>
        </w:rPr>
        <w:t xml:space="preserve">. </w:t>
      </w:r>
      <w:proofErr w:type="gramStart"/>
      <w:r w:rsidRPr="003B3363">
        <w:rPr>
          <w:rFonts w:ascii="Calibri" w:eastAsia="Calibri" w:hAnsi="Calibri" w:cs="Calibri"/>
          <w:sz w:val="18"/>
          <w:lang w:val="fr-FR"/>
        </w:rPr>
        <w:t>Jun;</w:t>
      </w:r>
      <w:proofErr w:type="gramEnd"/>
      <w:r w:rsidRPr="003B3363">
        <w:rPr>
          <w:rFonts w:ascii="Calibri" w:eastAsia="Calibri" w:hAnsi="Calibri" w:cs="Calibri"/>
          <w:sz w:val="18"/>
          <w:lang w:val="fr-FR"/>
        </w:rPr>
        <w:t xml:space="preserve"> 84 (6): 1-10.</w:t>
      </w:r>
    </w:p>
    <w:p w14:paraId="016ADD2A" w14:textId="77777777" w:rsidR="00000000" w:rsidRPr="003B3363" w:rsidRDefault="009D3BFF" w:rsidP="003B3363">
      <w:pPr>
        <w:numPr>
          <w:ilvl w:val="0"/>
          <w:numId w:val="4"/>
        </w:numPr>
        <w:tabs>
          <w:tab w:val="left" w:pos="384"/>
        </w:tabs>
        <w:ind w:right="117"/>
        <w:rPr>
          <w:rFonts w:ascii="Calibri" w:eastAsia="Calibri" w:hAnsi="Calibri" w:cs="Calibri"/>
          <w:sz w:val="18"/>
          <w:lang w:val="es-ES_tradnl"/>
        </w:rPr>
      </w:pPr>
      <w:r w:rsidRPr="003B3363">
        <w:rPr>
          <w:rFonts w:ascii="Calibri" w:eastAsia="Calibri" w:hAnsi="Calibri" w:cs="Calibri"/>
          <w:sz w:val="18"/>
          <w:lang w:val="fr-FR"/>
        </w:rPr>
        <w:t xml:space="preserve">Yang J., </w:t>
      </w:r>
      <w:r w:rsidRPr="003B3363">
        <w:rPr>
          <w:rFonts w:ascii="Calibri" w:eastAsia="Calibri" w:hAnsi="Calibri" w:cs="Calibri"/>
          <w:i/>
          <w:iCs/>
          <w:sz w:val="18"/>
          <w:lang w:val="fr-FR"/>
        </w:rPr>
        <w:t>et al</w:t>
      </w:r>
      <w:r w:rsidRPr="003B3363">
        <w:rPr>
          <w:rFonts w:ascii="Calibri" w:eastAsia="Calibri" w:hAnsi="Calibri" w:cs="Calibri"/>
          <w:sz w:val="18"/>
          <w:lang w:val="fr-FR"/>
        </w:rPr>
        <w:t xml:space="preserve">. 2014. </w:t>
      </w:r>
      <w:proofErr w:type="spellStart"/>
      <w:r w:rsidRPr="003B3363">
        <w:rPr>
          <w:rFonts w:ascii="Calibri" w:eastAsia="Calibri" w:hAnsi="Calibri" w:cs="Calibri"/>
          <w:sz w:val="18"/>
          <w:lang w:val="fr-FR"/>
        </w:rPr>
        <w:t>Biomarker</w:t>
      </w:r>
      <w:proofErr w:type="spellEnd"/>
      <w:r w:rsidRPr="003B3363">
        <w:rPr>
          <w:rFonts w:ascii="Calibri" w:eastAsia="Calibri" w:hAnsi="Calibri" w:cs="Calibri"/>
          <w:sz w:val="18"/>
          <w:lang w:val="fr-FR"/>
        </w:rPr>
        <w:t xml:space="preserve"> </w:t>
      </w:r>
      <w:proofErr w:type="spellStart"/>
      <w:r w:rsidRPr="003B3363">
        <w:rPr>
          <w:rFonts w:ascii="Calibri" w:eastAsia="Calibri" w:hAnsi="Calibri" w:cs="Calibri"/>
          <w:sz w:val="18"/>
          <w:lang w:val="fr-FR"/>
        </w:rPr>
        <w:t>Research</w:t>
      </w:r>
      <w:proofErr w:type="spellEnd"/>
      <w:r w:rsidRPr="003B3363">
        <w:rPr>
          <w:rFonts w:ascii="Calibri" w:eastAsia="Calibri" w:hAnsi="Calibri" w:cs="Calibri"/>
          <w:sz w:val="18"/>
          <w:lang w:val="fr-FR"/>
        </w:rPr>
        <w:t>. 2 (1</w:t>
      </w:r>
      <w:proofErr w:type="gramStart"/>
      <w:r w:rsidRPr="003B3363">
        <w:rPr>
          <w:rFonts w:ascii="Calibri" w:eastAsia="Calibri" w:hAnsi="Calibri" w:cs="Calibri"/>
          <w:sz w:val="18"/>
          <w:lang w:val="fr-FR"/>
        </w:rPr>
        <w:t>):</w:t>
      </w:r>
      <w:proofErr w:type="gramEnd"/>
      <w:r w:rsidRPr="003B3363">
        <w:rPr>
          <w:rFonts w:ascii="Calibri" w:eastAsia="Calibri" w:hAnsi="Calibri" w:cs="Calibri"/>
          <w:sz w:val="18"/>
          <w:lang w:val="fr-FR"/>
        </w:rPr>
        <w:t>2-9.</w:t>
      </w:r>
    </w:p>
    <w:p w14:paraId="7BB34376" w14:textId="77777777" w:rsidR="00AE3E37" w:rsidRPr="008756E6" w:rsidRDefault="00AE3E37" w:rsidP="008756E6">
      <w:pPr>
        <w:tabs>
          <w:tab w:val="left" w:pos="384"/>
        </w:tabs>
        <w:ind w:right="117"/>
      </w:pPr>
    </w:p>
    <w:p w14:paraId="272FF058"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5242354" w14:textId="77777777" w:rsidR="00AE3E37" w:rsidRDefault="00AE3E37">
      <w:pPr>
        <w:pStyle w:val="Textoindependiente"/>
        <w:rPr>
          <w:rFonts w:ascii="Calibri"/>
          <w:sz w:val="20"/>
        </w:rPr>
      </w:pPr>
    </w:p>
    <w:p w14:paraId="066C32AC" w14:textId="77777777" w:rsidR="00AE3E37" w:rsidRDefault="009D3BFF">
      <w:pPr>
        <w:pStyle w:val="Textoindependiente"/>
        <w:spacing w:line="40" w:lineRule="exact"/>
        <w:ind w:left="2202"/>
        <w:rPr>
          <w:rFonts w:ascii="Calibri"/>
          <w:sz w:val="4"/>
        </w:rPr>
      </w:pPr>
      <w:r>
        <w:rPr>
          <w:rFonts w:ascii="Calibri"/>
          <w:noProof/>
          <w:sz w:val="4"/>
        </w:rPr>
      </w:r>
      <w:r>
        <w:rPr>
          <w:rFonts w:ascii="Calibri"/>
          <w:noProof/>
          <w:sz w:val="4"/>
        </w:rPr>
        <w:pict w14:anchorId="2809FA82">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14:paraId="38EB943B" w14:textId="77777777" w:rsidR="00A039D0" w:rsidRDefault="00A039D0" w:rsidP="00404E5B">
      <w:pPr>
        <w:spacing w:before="92"/>
        <w:ind w:right="4234"/>
        <w:rPr>
          <w:noProof/>
          <w:lang w:val="es-ES_tradnl" w:eastAsia="es-ES_tradnl"/>
        </w:rPr>
      </w:pPr>
      <w:r w:rsidRPr="00681E3A">
        <w:rPr>
          <w:rFonts w:ascii="MS Mincho" w:eastAsia="MS Mincho" w:hAnsi="MS Mincho" w:cs="MS Mincho"/>
          <w:b/>
          <w:bCs/>
          <w:noProof/>
          <w:lang w:val="es-ES_tradnl" w:eastAsia="es-ES_tradnl"/>
        </w:rPr>
        <w:drawing>
          <wp:anchor distT="0" distB="0" distL="114300" distR="114300" simplePos="0" relativeHeight="251659264" behindDoc="1" locked="0" layoutInCell="1" allowOverlap="1" wp14:anchorId="679D348C" wp14:editId="6BE93029">
            <wp:simplePos x="0" y="0"/>
            <wp:positionH relativeFrom="column">
              <wp:posOffset>-12065</wp:posOffset>
            </wp:positionH>
            <wp:positionV relativeFrom="paragraph">
              <wp:posOffset>173355</wp:posOffset>
            </wp:positionV>
            <wp:extent cx="898525" cy="10287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8525" cy="1028700"/>
                    </a:xfrm>
                    <a:prstGeom prst="rect">
                      <a:avLst/>
                    </a:prstGeom>
                  </pic:spPr>
                </pic:pic>
              </a:graphicData>
            </a:graphic>
            <wp14:sizeRelH relativeFrom="page">
              <wp14:pctWidth>0</wp14:pctWidth>
            </wp14:sizeRelH>
            <wp14:sizeRelV relativeFrom="page">
              <wp14:pctHeight>0</wp14:pctHeight>
            </wp14:sizeRelV>
          </wp:anchor>
        </w:drawing>
      </w:r>
    </w:p>
    <w:p w14:paraId="34824434" w14:textId="77777777" w:rsidR="00A039D0" w:rsidRDefault="00A039D0" w:rsidP="00404E5B">
      <w:pPr>
        <w:spacing w:before="92"/>
        <w:ind w:right="4234"/>
        <w:rPr>
          <w:noProof/>
          <w:lang w:val="es-ES_tradnl" w:eastAsia="es-ES_tradnl"/>
        </w:rPr>
      </w:pPr>
    </w:p>
    <w:p w14:paraId="7CC99262" w14:textId="77777777" w:rsidR="00A039D0" w:rsidRDefault="00A039D0" w:rsidP="00404E5B">
      <w:pPr>
        <w:spacing w:before="92"/>
        <w:ind w:right="4234"/>
        <w:rPr>
          <w:noProof/>
          <w:lang w:val="es-ES_tradnl" w:eastAsia="es-ES_tradnl"/>
        </w:rPr>
      </w:pPr>
    </w:p>
    <w:p w14:paraId="53A49E60" w14:textId="77777777" w:rsidR="00A039D0" w:rsidRDefault="00A039D0" w:rsidP="00404E5B">
      <w:pPr>
        <w:spacing w:before="92"/>
        <w:ind w:right="4234"/>
        <w:rPr>
          <w:noProof/>
          <w:lang w:val="es-ES_tradnl" w:eastAsia="es-ES_tradnl"/>
        </w:rPr>
      </w:pPr>
    </w:p>
    <w:p w14:paraId="744F2766" w14:textId="77777777" w:rsidR="00A039D0" w:rsidRDefault="00A039D0" w:rsidP="00404E5B">
      <w:pPr>
        <w:spacing w:before="92"/>
        <w:ind w:right="4234"/>
        <w:rPr>
          <w:noProof/>
          <w:lang w:val="es-ES_tradnl" w:eastAsia="es-ES_tradnl"/>
        </w:rPr>
      </w:pPr>
    </w:p>
    <w:p w14:paraId="7FE0AC59" w14:textId="367D90AE" w:rsidR="00AE3E37" w:rsidRPr="00A039D0" w:rsidRDefault="00A9710C" w:rsidP="00404E5B">
      <w:pPr>
        <w:spacing w:before="92"/>
        <w:ind w:right="4234"/>
        <w:rPr>
          <w:rFonts w:ascii="Arial"/>
          <w:b/>
          <w:color w:val="000000" w:themeColor="text1"/>
        </w:rPr>
      </w:pPr>
      <w:r w:rsidRPr="00A039D0">
        <w:rPr>
          <w:rFonts w:ascii="Arial"/>
          <w:b/>
          <w:color w:val="000000" w:themeColor="text1"/>
        </w:rPr>
        <w:t>Biography</w:t>
      </w:r>
      <w:r w:rsidR="00404E5B" w:rsidRPr="00A039D0">
        <w:rPr>
          <w:rFonts w:ascii="Arial"/>
          <w:b/>
          <w:color w:val="000000" w:themeColor="text1"/>
        </w:rPr>
        <w:t xml:space="preserve"> </w:t>
      </w:r>
    </w:p>
    <w:p w14:paraId="31C45A9B" w14:textId="1B09B88A" w:rsidR="00A039D0" w:rsidRPr="00A039D0" w:rsidRDefault="00A039D0" w:rsidP="00A039D0">
      <w:pPr>
        <w:shd w:val="clear" w:color="auto" w:fill="FFFFFF"/>
        <w:jc w:val="both"/>
        <w:rPr>
          <w:rFonts w:ascii="Times" w:eastAsia="Times New Roman" w:hAnsi="Times" w:cs="Times New Roman"/>
          <w:color w:val="000000" w:themeColor="text1"/>
          <w:sz w:val="20"/>
          <w:szCs w:val="32"/>
          <w:lang w:eastAsia="es-MX"/>
        </w:rPr>
      </w:pPr>
      <w:r w:rsidRPr="00A039D0">
        <w:rPr>
          <w:rFonts w:ascii="Times" w:hAnsi="Times"/>
          <w:color w:val="000000" w:themeColor="text1"/>
          <w:sz w:val="20"/>
          <w:szCs w:val="32"/>
        </w:rPr>
        <w:t>I am Master Student of the University of Costa Rica</w:t>
      </w:r>
      <w:r w:rsidR="00733588">
        <w:rPr>
          <w:rFonts w:ascii="Times" w:eastAsia="Times New Roman" w:hAnsi="Times" w:cs="Times New Roman"/>
          <w:color w:val="000000" w:themeColor="text1"/>
          <w:sz w:val="20"/>
          <w:szCs w:val="32"/>
          <w:lang w:eastAsia="es-MX"/>
        </w:rPr>
        <w:t xml:space="preserve">; I am </w:t>
      </w:r>
      <w:r w:rsidRPr="00A039D0">
        <w:rPr>
          <w:rFonts w:ascii="Times" w:eastAsia="Times New Roman" w:hAnsi="Times" w:cs="Times New Roman"/>
          <w:color w:val="000000" w:themeColor="text1"/>
          <w:sz w:val="20"/>
          <w:szCs w:val="32"/>
          <w:lang w:eastAsia="es-MX"/>
        </w:rPr>
        <w:t>developing a research project on different Immunology aspects regarding the infectious disease called Brucellosis.</w:t>
      </w:r>
      <w:r>
        <w:rPr>
          <w:rFonts w:ascii="Times" w:eastAsia="Times New Roman" w:hAnsi="Times" w:cs="Times New Roman"/>
          <w:color w:val="000000" w:themeColor="text1"/>
          <w:sz w:val="20"/>
          <w:szCs w:val="32"/>
          <w:lang w:eastAsia="es-MX"/>
        </w:rPr>
        <w:t xml:space="preserve"> </w:t>
      </w:r>
      <w:r w:rsidRPr="00A039D0">
        <w:rPr>
          <w:rFonts w:ascii="Times" w:eastAsia="Times New Roman" w:hAnsi="Times" w:cs="Times New Roman"/>
          <w:color w:val="000000" w:themeColor="text1"/>
          <w:sz w:val="20"/>
          <w:szCs w:val="32"/>
          <w:lang w:eastAsia="es-MX"/>
        </w:rPr>
        <w:t xml:space="preserve">My work's main objective is to study the role of </w:t>
      </w:r>
      <w:proofErr w:type="spellStart"/>
      <w:r w:rsidRPr="00A039D0">
        <w:rPr>
          <w:rFonts w:ascii="Times" w:eastAsia="Times New Roman" w:hAnsi="Times" w:cs="Times New Roman"/>
          <w:color w:val="000000" w:themeColor="text1"/>
          <w:sz w:val="20"/>
          <w:szCs w:val="32"/>
          <w:lang w:eastAsia="es-MX"/>
        </w:rPr>
        <w:t>polymorphonuclear</w:t>
      </w:r>
      <w:proofErr w:type="spellEnd"/>
      <w:r w:rsidRPr="00A039D0">
        <w:rPr>
          <w:rFonts w:ascii="Times" w:eastAsia="Times New Roman" w:hAnsi="Times" w:cs="Times New Roman"/>
          <w:color w:val="000000" w:themeColor="text1"/>
          <w:sz w:val="20"/>
          <w:szCs w:val="32"/>
          <w:lang w:eastAsia="es-MX"/>
        </w:rPr>
        <w:t xml:space="preserve"> neutrophils as “Trojan Horse” vehicles during brucellosis using a bone marrow murine model and the chronicity and persistence of the disease. During my work, I have demonstrated effort, dedication and a very positive attitude toward research and academic work. I have acquired expertise in </w:t>
      </w:r>
      <w:proofErr w:type="spellStart"/>
      <w:r w:rsidRPr="00A039D0">
        <w:rPr>
          <w:rFonts w:ascii="Times" w:eastAsia="Times New Roman" w:hAnsi="Times" w:cs="Times New Roman"/>
          <w:color w:val="000000" w:themeColor="text1"/>
          <w:sz w:val="20"/>
          <w:szCs w:val="32"/>
          <w:lang w:eastAsia="es-MX"/>
        </w:rPr>
        <w:t>elisas</w:t>
      </w:r>
      <w:proofErr w:type="spellEnd"/>
      <w:r w:rsidRPr="00A039D0">
        <w:rPr>
          <w:rFonts w:ascii="Times" w:eastAsia="Times New Roman" w:hAnsi="Times" w:cs="Times New Roman"/>
          <w:color w:val="000000" w:themeColor="text1"/>
          <w:sz w:val="20"/>
          <w:szCs w:val="32"/>
          <w:lang w:eastAsia="es-MX"/>
        </w:rPr>
        <w:t xml:space="preserve">, flow cytometry, bacterial infections, cell culture, cell differentiation, cell infection through cells, fluorescence microscopy. I am co-author of a publication (I &amp; </w:t>
      </w:r>
      <w:proofErr w:type="spellStart"/>
      <w:r w:rsidRPr="00A039D0">
        <w:rPr>
          <w:rFonts w:ascii="Times" w:eastAsia="Times New Roman" w:hAnsi="Times" w:cs="Times New Roman"/>
          <w:color w:val="000000" w:themeColor="text1"/>
          <w:sz w:val="20"/>
          <w:szCs w:val="32"/>
          <w:lang w:eastAsia="es-MX"/>
        </w:rPr>
        <w:t>I</w:t>
      </w:r>
      <w:proofErr w:type="spellEnd"/>
      <w:r w:rsidRPr="00A039D0">
        <w:rPr>
          <w:rFonts w:ascii="Times" w:eastAsia="Times New Roman" w:hAnsi="Times" w:cs="Times New Roman"/>
          <w:color w:val="000000" w:themeColor="text1"/>
          <w:sz w:val="20"/>
          <w:szCs w:val="32"/>
          <w:lang w:eastAsia="es-MX"/>
        </w:rPr>
        <w:t xml:space="preserve"> 84: 1712) regarding the role of neutrophils during brucellosis.</w:t>
      </w:r>
    </w:p>
    <w:p w14:paraId="6940D78D" w14:textId="291550AA" w:rsidR="00AE3E37" w:rsidRDefault="00AE3E37">
      <w:pPr>
        <w:spacing w:before="41" w:line="154" w:lineRule="exact"/>
        <w:ind w:left="213" w:right="231"/>
        <w:jc w:val="both"/>
        <w:rPr>
          <w:rFonts w:ascii="Arial"/>
          <w:sz w:val="14"/>
        </w:rPr>
      </w:pPr>
    </w:p>
    <w:p w14:paraId="779A3AEC" w14:textId="14E1D38D" w:rsidR="00AE3E37" w:rsidRDefault="00A9710C">
      <w:pPr>
        <w:spacing w:before="62"/>
        <w:ind w:left="4217" w:right="4235"/>
        <w:jc w:val="center"/>
        <w:rPr>
          <w:rFonts w:ascii="Arial"/>
          <w:sz w:val="14"/>
        </w:rPr>
      </w:pPr>
      <w:r>
        <w:rPr>
          <w:rFonts w:ascii="Arial"/>
          <w:sz w:val="14"/>
        </w:rPr>
        <w:t xml:space="preserve">Email: </w:t>
      </w:r>
      <w:r w:rsidR="00A039D0">
        <w:rPr>
          <w:rFonts w:ascii="Arial"/>
          <w:sz w:val="14"/>
        </w:rPr>
        <w:t>christiarte@gmail.com</w:t>
      </w:r>
    </w:p>
    <w:p w14:paraId="72D375DA" w14:textId="77777777" w:rsidR="00AE3E37" w:rsidRDefault="009D3BFF">
      <w:pPr>
        <w:pStyle w:val="Textoindependiente"/>
        <w:spacing w:before="2"/>
        <w:rPr>
          <w:rFonts w:ascii="Arial"/>
          <w:sz w:val="19"/>
        </w:rPr>
      </w:pPr>
      <w:r>
        <w:rPr>
          <w:noProof/>
        </w:rPr>
        <w:pict w14:anchorId="7322AB74">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534C0D7D" w14:textId="77777777" w:rsidR="00AE3E37" w:rsidRDefault="00AE3E37">
      <w:pPr>
        <w:pStyle w:val="Textoindependiente"/>
        <w:rPr>
          <w:rFonts w:ascii="Arial"/>
          <w:sz w:val="20"/>
        </w:rPr>
      </w:pPr>
    </w:p>
    <w:p w14:paraId="27AE5EF6" w14:textId="77777777" w:rsidR="00AE3E37" w:rsidRDefault="00AE3E37">
      <w:pPr>
        <w:pStyle w:val="Textoindependiente"/>
        <w:spacing w:before="7"/>
        <w:rPr>
          <w:rFonts w:ascii="Arial"/>
          <w:sz w:val="29"/>
        </w:rPr>
      </w:pPr>
    </w:p>
    <w:p w14:paraId="5E8B7ABD" w14:textId="2AFBEED7" w:rsidR="00AE3E37" w:rsidRPr="00733588" w:rsidRDefault="00AE3E37" w:rsidP="00733588">
      <w:pPr>
        <w:spacing w:before="39"/>
        <w:ind w:left="100"/>
        <w:rPr>
          <w:rFonts w:ascii="Minion Pro"/>
          <w:b/>
          <w:sz w:val="20"/>
        </w:rPr>
        <w:sectPr w:rsidR="00AE3E37" w:rsidRPr="00733588">
          <w:type w:val="continuous"/>
          <w:pgSz w:w="11910" w:h="16840"/>
          <w:pgMar w:top="1740" w:right="600" w:bottom="840" w:left="620" w:header="720" w:footer="720" w:gutter="0"/>
          <w:cols w:space="720"/>
        </w:sectPr>
      </w:pPr>
      <w:bookmarkStart w:id="0" w:name="_GoBack"/>
      <w:bookmarkEnd w:id="0"/>
    </w:p>
    <w:p w14:paraId="27F0A012"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7BC4762" w14:textId="77777777" w:rsidR="009D3BFF" w:rsidRDefault="009D3BFF">
      <w:r>
        <w:separator/>
      </w:r>
    </w:p>
  </w:endnote>
  <w:endnote w:type="continuationSeparator" w:id="0">
    <w:p w14:paraId="7C08A74A" w14:textId="77777777" w:rsidR="009D3BFF" w:rsidRDefault="009D3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EA9EBB2" w14:textId="77777777" w:rsidR="00AE3E37" w:rsidRDefault="009D3BFF">
    <w:pPr>
      <w:pStyle w:val="Textoindependiente"/>
      <w:spacing w:line="14" w:lineRule="auto"/>
      <w:rPr>
        <w:sz w:val="20"/>
      </w:rPr>
    </w:pPr>
    <w:r>
      <w:rPr>
        <w:noProof/>
      </w:rPr>
      <w:pict w14:anchorId="79EE160E">
        <v:shapetype id="_x0000_t202" coordsize="21600,21600" o:spt="202" path="m0,0l0,21600,21600,21600,2160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C10F3C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65FA6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w14:anchorId="3DD122FA">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87F105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A373C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w14:anchorId="1B37AF75">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92C68B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7BA055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64F13F27" w14:textId="77777777" w:rsidR="009D3BFF" w:rsidRDefault="009D3BFF">
      <w:r>
        <w:separator/>
      </w:r>
    </w:p>
  </w:footnote>
  <w:footnote w:type="continuationSeparator" w:id="0">
    <w:p w14:paraId="1AA9206B" w14:textId="77777777" w:rsidR="009D3BFF" w:rsidRDefault="009D3B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F329351" w14:textId="77777777" w:rsidR="00AE3E37" w:rsidRDefault="009D3BFF">
    <w:pPr>
      <w:pStyle w:val="Textoindependiente"/>
      <w:spacing w:line="14" w:lineRule="auto"/>
      <w:rPr>
        <w:sz w:val="20"/>
      </w:rPr>
    </w:pPr>
    <w:r>
      <w:rPr>
        <w:noProof/>
      </w:rPr>
      <w:pict w14:anchorId="334005DB">
        <v:shapetype id="_x0000_t202" coordsize="21600,21600" o:spt="202" path="m0,0l0,21600,21600,21600,2160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252DEC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rPr>
      <w:pict w14:anchorId="3A2D60F9">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3F6A5E1"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46794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B6B0428"/>
    <w:multiLevelType w:val="hybridMultilevel"/>
    <w:tmpl w:val="60088608"/>
    <w:lvl w:ilvl="0" w:tplc="4DF64FC4">
      <w:start w:val="1"/>
      <w:numFmt w:val="decimal"/>
      <w:lvlText w:val="%1."/>
      <w:lvlJc w:val="left"/>
      <w:pPr>
        <w:tabs>
          <w:tab w:val="num" w:pos="720"/>
        </w:tabs>
        <w:ind w:left="720" w:hanging="360"/>
      </w:pPr>
    </w:lvl>
    <w:lvl w:ilvl="1" w:tplc="61128BD2" w:tentative="1">
      <w:start w:val="1"/>
      <w:numFmt w:val="decimal"/>
      <w:lvlText w:val="%2."/>
      <w:lvlJc w:val="left"/>
      <w:pPr>
        <w:tabs>
          <w:tab w:val="num" w:pos="1440"/>
        </w:tabs>
        <w:ind w:left="1440" w:hanging="360"/>
      </w:pPr>
    </w:lvl>
    <w:lvl w:ilvl="2" w:tplc="A3128CCA" w:tentative="1">
      <w:start w:val="1"/>
      <w:numFmt w:val="decimal"/>
      <w:lvlText w:val="%3."/>
      <w:lvlJc w:val="left"/>
      <w:pPr>
        <w:tabs>
          <w:tab w:val="num" w:pos="2160"/>
        </w:tabs>
        <w:ind w:left="2160" w:hanging="360"/>
      </w:pPr>
    </w:lvl>
    <w:lvl w:ilvl="3" w:tplc="99D8624C" w:tentative="1">
      <w:start w:val="1"/>
      <w:numFmt w:val="decimal"/>
      <w:lvlText w:val="%4."/>
      <w:lvlJc w:val="left"/>
      <w:pPr>
        <w:tabs>
          <w:tab w:val="num" w:pos="2880"/>
        </w:tabs>
        <w:ind w:left="2880" w:hanging="360"/>
      </w:pPr>
    </w:lvl>
    <w:lvl w:ilvl="4" w:tplc="757EE04C" w:tentative="1">
      <w:start w:val="1"/>
      <w:numFmt w:val="decimal"/>
      <w:lvlText w:val="%5."/>
      <w:lvlJc w:val="left"/>
      <w:pPr>
        <w:tabs>
          <w:tab w:val="num" w:pos="3600"/>
        </w:tabs>
        <w:ind w:left="3600" w:hanging="360"/>
      </w:pPr>
    </w:lvl>
    <w:lvl w:ilvl="5" w:tplc="4678DFE6" w:tentative="1">
      <w:start w:val="1"/>
      <w:numFmt w:val="decimal"/>
      <w:lvlText w:val="%6."/>
      <w:lvlJc w:val="left"/>
      <w:pPr>
        <w:tabs>
          <w:tab w:val="num" w:pos="4320"/>
        </w:tabs>
        <w:ind w:left="4320" w:hanging="360"/>
      </w:pPr>
    </w:lvl>
    <w:lvl w:ilvl="6" w:tplc="F4F038A4" w:tentative="1">
      <w:start w:val="1"/>
      <w:numFmt w:val="decimal"/>
      <w:lvlText w:val="%7."/>
      <w:lvlJc w:val="left"/>
      <w:pPr>
        <w:tabs>
          <w:tab w:val="num" w:pos="5040"/>
        </w:tabs>
        <w:ind w:left="5040" w:hanging="360"/>
      </w:pPr>
    </w:lvl>
    <w:lvl w:ilvl="7" w:tplc="7ED67386" w:tentative="1">
      <w:start w:val="1"/>
      <w:numFmt w:val="decimal"/>
      <w:lvlText w:val="%8."/>
      <w:lvlJc w:val="left"/>
      <w:pPr>
        <w:tabs>
          <w:tab w:val="num" w:pos="5760"/>
        </w:tabs>
        <w:ind w:left="5760" w:hanging="360"/>
      </w:pPr>
    </w:lvl>
    <w:lvl w:ilvl="8" w:tplc="62E44E1A" w:tentative="1">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292ED9"/>
    <w:rsid w:val="0039157C"/>
    <w:rsid w:val="003B3363"/>
    <w:rsid w:val="00404E5B"/>
    <w:rsid w:val="00414F7B"/>
    <w:rsid w:val="004355DC"/>
    <w:rsid w:val="004749B4"/>
    <w:rsid w:val="00494130"/>
    <w:rsid w:val="004F3523"/>
    <w:rsid w:val="00554713"/>
    <w:rsid w:val="005973B9"/>
    <w:rsid w:val="005B3A56"/>
    <w:rsid w:val="006060CE"/>
    <w:rsid w:val="0063497F"/>
    <w:rsid w:val="00733588"/>
    <w:rsid w:val="00873DF0"/>
    <w:rsid w:val="008756E6"/>
    <w:rsid w:val="00961949"/>
    <w:rsid w:val="009709F8"/>
    <w:rsid w:val="009B2D44"/>
    <w:rsid w:val="009D3BFF"/>
    <w:rsid w:val="00A039D0"/>
    <w:rsid w:val="00A07E82"/>
    <w:rsid w:val="00A9710C"/>
    <w:rsid w:val="00AE3E37"/>
    <w:rsid w:val="00B21A57"/>
    <w:rsid w:val="00B7418C"/>
    <w:rsid w:val="00B87E84"/>
    <w:rsid w:val="00C33602"/>
    <w:rsid w:val="00CD6F55"/>
    <w:rsid w:val="00DE3104"/>
    <w:rsid w:val="00E65498"/>
    <w:rsid w:val="00F72EEA"/>
    <w:rsid w:val="00F84CAE"/>
    <w:rsid w:val="00FB12C4"/>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2D8095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Hipervnculovisitado">
    <w:name w:val="FollowedHyperlink"/>
    <w:basedOn w:val="Fuentedeprrafopredeter"/>
    <w:uiPriority w:val="99"/>
    <w:semiHidden/>
    <w:unhideWhenUsed/>
    <w:rsid w:val="00A039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467795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462</Words>
  <Characters>2542</Characters>
  <Application>Microsoft Macintosh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Maria Cristina Gutierrez Jimenez</cp:lastModifiedBy>
  <cp:revision>6</cp:revision>
  <dcterms:created xsi:type="dcterms:W3CDTF">2016-08-31T12:06:00Z</dcterms:created>
  <dcterms:modified xsi:type="dcterms:W3CDTF">2017-02-21T21:17:00Z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