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268C" w:rsidRDefault="0063268C" w:rsidP="0063268C">
      <w:pPr>
        <w:autoSpaceDE w:val="0"/>
        <w:autoSpaceDN w:val="0"/>
        <w:adjustRightInd w:val="0"/>
        <w:spacing w:after="0" w:line="240" w:lineRule="auto"/>
        <w:jc w:val="both"/>
        <w:rPr>
          <w:rFonts w:ascii="Times New Roman" w:hAnsi="Times New Roman" w:cs="Times New Roman"/>
          <w:b/>
          <w:color w:val="000000" w:themeColor="text1"/>
          <w:lang w:val="en-US"/>
        </w:rPr>
      </w:pPr>
      <w:r>
        <w:rPr>
          <w:rFonts w:ascii="Times New Roman" w:hAnsi="Times New Roman" w:cs="Times New Roman"/>
          <w:b/>
          <w:color w:val="000000" w:themeColor="text1"/>
          <w:lang w:val="en-US"/>
        </w:rPr>
        <w:t xml:space="preserve">High IgG1 malaria antibodies level in children is a possible risk factor of </w:t>
      </w:r>
      <w:proofErr w:type="spellStart"/>
      <w:r>
        <w:rPr>
          <w:rFonts w:ascii="Times New Roman" w:hAnsi="Times New Roman" w:cs="Times New Roman"/>
          <w:b/>
          <w:color w:val="000000" w:themeColor="text1"/>
          <w:lang w:val="en-US"/>
        </w:rPr>
        <w:t>Blakcwater</w:t>
      </w:r>
      <w:proofErr w:type="spellEnd"/>
    </w:p>
    <w:p w:rsidR="0063268C" w:rsidRDefault="0063268C" w:rsidP="0063268C">
      <w:pPr>
        <w:tabs>
          <w:tab w:val="center" w:pos="4536"/>
        </w:tabs>
        <w:autoSpaceDE w:val="0"/>
        <w:autoSpaceDN w:val="0"/>
        <w:adjustRightInd w:val="0"/>
        <w:spacing w:after="0" w:line="240" w:lineRule="auto"/>
        <w:jc w:val="both"/>
        <w:rPr>
          <w:rFonts w:ascii="Times New Roman" w:hAnsi="Times New Roman" w:cs="Times New Roman"/>
          <w:b/>
          <w:color w:val="000000" w:themeColor="text1"/>
          <w:lang w:val="en-US"/>
        </w:rPr>
      </w:pPr>
      <w:r>
        <w:rPr>
          <w:rFonts w:ascii="Times New Roman" w:hAnsi="Times New Roman" w:cs="Times New Roman"/>
          <w:b/>
          <w:color w:val="000000" w:themeColor="text1"/>
          <w:lang w:val="en-US"/>
        </w:rPr>
        <w:t xml:space="preserve"> </w:t>
      </w:r>
      <w:proofErr w:type="gramStart"/>
      <w:r>
        <w:rPr>
          <w:rFonts w:ascii="Times New Roman" w:hAnsi="Times New Roman" w:cs="Times New Roman"/>
          <w:b/>
          <w:color w:val="000000" w:themeColor="text1"/>
          <w:lang w:val="en-US"/>
        </w:rPr>
        <w:t>fever</w:t>
      </w:r>
      <w:proofErr w:type="gramEnd"/>
      <w:r>
        <w:rPr>
          <w:rFonts w:ascii="Times New Roman" w:hAnsi="Times New Roman" w:cs="Times New Roman"/>
          <w:b/>
          <w:color w:val="000000" w:themeColor="text1"/>
          <w:lang w:val="en-US"/>
        </w:rPr>
        <w:t>: A case-control study.</w:t>
      </w:r>
      <w:r>
        <w:rPr>
          <w:rFonts w:ascii="Times New Roman" w:hAnsi="Times New Roman" w:cs="Times New Roman"/>
          <w:b/>
          <w:color w:val="000000" w:themeColor="text1"/>
          <w:lang w:val="en-US"/>
        </w:rPr>
        <w:tab/>
      </w:r>
    </w:p>
    <w:p w:rsidR="0063268C" w:rsidRDefault="0063268C" w:rsidP="0063268C">
      <w:pPr>
        <w:autoSpaceDE w:val="0"/>
        <w:autoSpaceDN w:val="0"/>
        <w:adjustRightInd w:val="0"/>
        <w:spacing w:after="0" w:line="240" w:lineRule="auto"/>
        <w:jc w:val="both"/>
        <w:rPr>
          <w:rFonts w:ascii="Times New Roman" w:hAnsi="Times New Roman" w:cs="Times New Roman"/>
          <w:b/>
          <w:color w:val="000000" w:themeColor="text1"/>
          <w:vertAlign w:val="superscript"/>
          <w:lang w:val="en-US"/>
        </w:rPr>
      </w:pPr>
    </w:p>
    <w:p w:rsidR="0063268C" w:rsidRDefault="0063268C" w:rsidP="0063268C">
      <w:p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GB"/>
        </w:rPr>
        <w:t>Joseph M Bodi</w:t>
      </w:r>
      <w:r>
        <w:rPr>
          <w:rFonts w:ascii="Times New Roman" w:hAnsi="Times New Roman"/>
          <w:sz w:val="24"/>
          <w:szCs w:val="24"/>
          <w:vertAlign w:val="superscript"/>
          <w:lang w:val="en-GB"/>
        </w:rPr>
        <w:t>1</w:t>
      </w:r>
      <w:r>
        <w:rPr>
          <w:rFonts w:ascii="Times New Roman" w:hAnsi="Times New Roman"/>
          <w:sz w:val="24"/>
          <w:szCs w:val="24"/>
          <w:lang w:val="en-GB"/>
        </w:rPr>
        <w:t xml:space="preserve">, </w:t>
      </w:r>
      <w:proofErr w:type="spellStart"/>
      <w:r>
        <w:rPr>
          <w:rFonts w:ascii="Times New Roman" w:hAnsi="Times New Roman"/>
          <w:sz w:val="24"/>
          <w:szCs w:val="24"/>
          <w:lang w:val="en-GB"/>
        </w:rPr>
        <w:t>Célestin</w:t>
      </w:r>
      <w:proofErr w:type="spellEnd"/>
      <w:r>
        <w:rPr>
          <w:rFonts w:ascii="Times New Roman" w:hAnsi="Times New Roman"/>
          <w:sz w:val="24"/>
          <w:szCs w:val="24"/>
          <w:lang w:val="en-GB"/>
        </w:rPr>
        <w:t xml:space="preserve"> N Nsibu</w:t>
      </w:r>
      <w:r>
        <w:rPr>
          <w:rFonts w:ascii="Times New Roman" w:hAnsi="Times New Roman"/>
          <w:sz w:val="24"/>
          <w:szCs w:val="24"/>
          <w:vertAlign w:val="superscript"/>
          <w:lang w:val="en-GB"/>
        </w:rPr>
        <w:t>1</w:t>
      </w:r>
      <w:r>
        <w:rPr>
          <w:rFonts w:ascii="Times New Roman" w:hAnsi="Times New Roman"/>
          <w:sz w:val="24"/>
          <w:szCs w:val="24"/>
          <w:lang w:val="en-GB"/>
        </w:rPr>
        <w:t>, Roland L Longenge</w:t>
      </w:r>
      <w:r>
        <w:rPr>
          <w:rFonts w:ascii="Times New Roman" w:hAnsi="Times New Roman"/>
          <w:sz w:val="24"/>
          <w:szCs w:val="24"/>
          <w:vertAlign w:val="superscript"/>
          <w:lang w:val="en-GB"/>
        </w:rPr>
        <w:t>1</w:t>
      </w:r>
      <w:r>
        <w:rPr>
          <w:rFonts w:ascii="Times New Roman" w:hAnsi="Times New Roman"/>
          <w:sz w:val="24"/>
          <w:szCs w:val="24"/>
          <w:lang w:val="en-GB"/>
        </w:rPr>
        <w:t>, Michel N Aloni</w:t>
      </w:r>
      <w:r>
        <w:rPr>
          <w:rFonts w:ascii="Times New Roman" w:hAnsi="Times New Roman"/>
          <w:sz w:val="24"/>
          <w:szCs w:val="24"/>
          <w:vertAlign w:val="superscript"/>
          <w:lang w:val="en-GB"/>
        </w:rPr>
        <w:t>2</w:t>
      </w:r>
      <w:r>
        <w:rPr>
          <w:rFonts w:ascii="Times New Roman" w:hAnsi="Times New Roman"/>
          <w:sz w:val="24"/>
          <w:szCs w:val="24"/>
          <w:lang w:val="en-GB"/>
        </w:rPr>
        <w:t>, Pierre Z Akilimali</w:t>
      </w:r>
      <w:r>
        <w:rPr>
          <w:rFonts w:ascii="Times New Roman" w:hAnsi="Times New Roman"/>
          <w:sz w:val="24"/>
          <w:szCs w:val="24"/>
          <w:vertAlign w:val="superscript"/>
          <w:lang w:val="en-GB"/>
        </w:rPr>
        <w:t>3</w:t>
      </w:r>
      <w:r>
        <w:rPr>
          <w:rFonts w:ascii="Times New Roman" w:hAnsi="Times New Roman"/>
          <w:sz w:val="24"/>
          <w:szCs w:val="24"/>
          <w:lang w:val="en-GB"/>
        </w:rPr>
        <w:t>, Pierre M Tshibassu</w:t>
      </w:r>
      <w:r>
        <w:rPr>
          <w:rFonts w:ascii="Times New Roman" w:hAnsi="Times New Roman"/>
          <w:sz w:val="24"/>
          <w:szCs w:val="24"/>
          <w:vertAlign w:val="superscript"/>
          <w:lang w:val="en-GB"/>
        </w:rPr>
        <w:t>4</w:t>
      </w:r>
      <w:r>
        <w:rPr>
          <w:rFonts w:ascii="Times New Roman" w:hAnsi="Times New Roman"/>
          <w:sz w:val="24"/>
          <w:szCs w:val="24"/>
          <w:lang w:val="en-GB"/>
        </w:rPr>
        <w:t>,</w:t>
      </w:r>
      <w:r>
        <w:rPr>
          <w:rFonts w:ascii="Times New Roman" w:hAnsi="Times New Roman"/>
          <w:sz w:val="24"/>
          <w:szCs w:val="24"/>
          <w:lang w:val="en-US"/>
        </w:rPr>
        <w:t>Patrick K Kayembe</w:t>
      </w:r>
      <w:r>
        <w:rPr>
          <w:rFonts w:ascii="Times New Roman" w:hAnsi="Times New Roman"/>
          <w:sz w:val="24"/>
          <w:szCs w:val="24"/>
          <w:vertAlign w:val="superscript"/>
          <w:lang w:val="en-US"/>
        </w:rPr>
        <w:t>3</w:t>
      </w:r>
      <w:r>
        <w:rPr>
          <w:rFonts w:ascii="Times New Roman" w:hAnsi="Times New Roman"/>
          <w:sz w:val="24"/>
          <w:szCs w:val="24"/>
          <w:lang w:val="en-US"/>
        </w:rPr>
        <w:t xml:space="preserve">, </w:t>
      </w:r>
      <w:proofErr w:type="spellStart"/>
      <w:r>
        <w:rPr>
          <w:rFonts w:ascii="Times New Roman" w:hAnsi="Times New Roman"/>
          <w:sz w:val="24"/>
          <w:szCs w:val="24"/>
          <w:lang w:val="en-US"/>
        </w:rPr>
        <w:t>Ahmeddin</w:t>
      </w:r>
      <w:proofErr w:type="spellEnd"/>
      <w:r>
        <w:rPr>
          <w:rFonts w:ascii="Times New Roman" w:hAnsi="Times New Roman"/>
          <w:sz w:val="24"/>
          <w:szCs w:val="24"/>
          <w:lang w:val="en-US"/>
        </w:rPr>
        <w:t xml:space="preserve"> H Omar</w:t>
      </w:r>
      <w:r>
        <w:rPr>
          <w:rFonts w:ascii="Times New Roman" w:hAnsi="Times New Roman"/>
          <w:sz w:val="24"/>
          <w:szCs w:val="24"/>
          <w:vertAlign w:val="superscript"/>
          <w:lang w:val="en-US"/>
        </w:rPr>
        <w:t>5</w:t>
      </w:r>
      <w:r>
        <w:rPr>
          <w:rFonts w:ascii="Times New Roman" w:hAnsi="Times New Roman"/>
          <w:sz w:val="24"/>
          <w:szCs w:val="24"/>
          <w:lang w:val="en-US"/>
        </w:rPr>
        <w:t>, Kenji Hirayama</w:t>
      </w:r>
      <w:r>
        <w:rPr>
          <w:rFonts w:ascii="Times New Roman" w:hAnsi="Times New Roman"/>
          <w:sz w:val="24"/>
          <w:szCs w:val="24"/>
          <w:vertAlign w:val="superscript"/>
          <w:lang w:val="en-US"/>
        </w:rPr>
        <w:t>6</w:t>
      </w:r>
      <w:r>
        <w:rPr>
          <w:rFonts w:ascii="Times New Roman" w:hAnsi="Times New Roman"/>
          <w:sz w:val="24"/>
          <w:szCs w:val="24"/>
          <w:lang w:val="en-US"/>
        </w:rPr>
        <w:t>, Jan Verhaegen</w:t>
      </w:r>
      <w:r>
        <w:rPr>
          <w:rFonts w:ascii="Times New Roman" w:hAnsi="Times New Roman"/>
          <w:sz w:val="24"/>
          <w:szCs w:val="24"/>
          <w:vertAlign w:val="superscript"/>
          <w:lang w:val="en-US"/>
        </w:rPr>
        <w:t>7</w:t>
      </w:r>
      <w:r>
        <w:rPr>
          <w:rFonts w:ascii="Times New Roman" w:hAnsi="Times New Roman"/>
          <w:sz w:val="24"/>
          <w:szCs w:val="24"/>
          <w:lang w:val="en-US"/>
        </w:rPr>
        <w:t xml:space="preserve">, </w:t>
      </w:r>
      <w:proofErr w:type="spellStart"/>
      <w:r>
        <w:rPr>
          <w:rFonts w:ascii="Times New Roman" w:hAnsi="Times New Roman"/>
          <w:sz w:val="24"/>
          <w:szCs w:val="24"/>
          <w:lang w:val="en-US"/>
        </w:rPr>
        <w:t>Aimé</w:t>
      </w:r>
      <w:proofErr w:type="spellEnd"/>
      <w:r>
        <w:rPr>
          <w:rFonts w:ascii="Times New Roman" w:hAnsi="Times New Roman"/>
          <w:sz w:val="24"/>
          <w:szCs w:val="24"/>
          <w:lang w:val="en-US"/>
        </w:rPr>
        <w:t xml:space="preserve"> Lumaka</w:t>
      </w:r>
      <w:r>
        <w:rPr>
          <w:rFonts w:ascii="Times New Roman" w:hAnsi="Times New Roman"/>
          <w:sz w:val="24"/>
          <w:szCs w:val="24"/>
          <w:vertAlign w:val="superscript"/>
          <w:lang w:val="en-US"/>
        </w:rPr>
        <w:t>8</w:t>
      </w:r>
      <w:r>
        <w:rPr>
          <w:rFonts w:ascii="Times New Roman" w:hAnsi="Times New Roman"/>
          <w:sz w:val="24"/>
          <w:szCs w:val="24"/>
          <w:lang w:val="en-US"/>
        </w:rPr>
        <w:t>, and Prosper T Lukusa</w:t>
      </w:r>
      <w:r>
        <w:rPr>
          <w:rFonts w:ascii="Times New Roman" w:hAnsi="Times New Roman"/>
          <w:sz w:val="24"/>
          <w:szCs w:val="24"/>
          <w:vertAlign w:val="superscript"/>
          <w:lang w:val="en-US"/>
        </w:rPr>
        <w:t>8</w:t>
      </w:r>
    </w:p>
    <w:p w:rsidR="0063268C" w:rsidRDefault="0063268C" w:rsidP="0063268C">
      <w:pPr>
        <w:autoSpaceDE w:val="0"/>
        <w:autoSpaceDN w:val="0"/>
        <w:adjustRightInd w:val="0"/>
        <w:spacing w:after="0" w:line="240" w:lineRule="auto"/>
        <w:jc w:val="both"/>
        <w:rPr>
          <w:rFonts w:ascii="Times New Roman" w:hAnsi="Times New Roman" w:cs="Times New Roman"/>
          <w:b/>
          <w:color w:val="000000"/>
          <w:lang w:val="en-GB"/>
        </w:rPr>
      </w:pPr>
    </w:p>
    <w:p w:rsidR="0063268C" w:rsidRDefault="0063268C" w:rsidP="0063268C">
      <w:pPr>
        <w:autoSpaceDE w:val="0"/>
        <w:autoSpaceDN w:val="0"/>
        <w:adjustRightInd w:val="0"/>
        <w:spacing w:after="0" w:line="240" w:lineRule="auto"/>
        <w:jc w:val="both"/>
        <w:rPr>
          <w:rFonts w:ascii="Times New Roman" w:hAnsi="Times New Roman" w:cs="Times New Roman"/>
          <w:b/>
          <w:color w:val="000000"/>
          <w:vertAlign w:val="superscript"/>
          <w:lang w:val="en-GB"/>
        </w:rPr>
      </w:pPr>
      <w:r>
        <w:rPr>
          <w:rFonts w:ascii="Times New Roman" w:hAnsi="Times New Roman" w:cs="Times New Roman"/>
          <w:b/>
          <w:color w:val="000000"/>
          <w:lang w:val="en-GB"/>
        </w:rPr>
        <w:t>SUMMARY</w:t>
      </w:r>
    </w:p>
    <w:p w:rsidR="0063268C" w:rsidRDefault="0063268C" w:rsidP="0063268C">
      <w:pPr>
        <w:autoSpaceDE w:val="0"/>
        <w:autoSpaceDN w:val="0"/>
        <w:adjustRightInd w:val="0"/>
        <w:spacing w:after="0" w:line="240" w:lineRule="auto"/>
        <w:jc w:val="both"/>
        <w:rPr>
          <w:rFonts w:ascii="Times New Roman" w:hAnsi="Times New Roman" w:cs="Times New Roman"/>
          <w:b/>
          <w:color w:val="000000"/>
          <w:lang w:val="en-GB"/>
        </w:rPr>
      </w:pPr>
      <w:r>
        <w:rPr>
          <w:rFonts w:ascii="Times New Roman" w:hAnsi="Times New Roman" w:cs="Times New Roman"/>
          <w:b/>
          <w:color w:val="000000"/>
          <w:lang w:val="en-GB"/>
        </w:rPr>
        <w:t>Background</w:t>
      </w:r>
    </w:p>
    <w:p w:rsidR="0063268C" w:rsidRDefault="0063268C" w:rsidP="0063268C">
      <w:pPr>
        <w:autoSpaceDE w:val="0"/>
        <w:autoSpaceDN w:val="0"/>
        <w:adjustRightInd w:val="0"/>
        <w:spacing w:after="0" w:line="240" w:lineRule="auto"/>
        <w:jc w:val="both"/>
        <w:rPr>
          <w:rFonts w:ascii="Times New Roman" w:hAnsi="Times New Roman" w:cs="Times New Roman"/>
          <w:b/>
          <w:color w:val="000000"/>
          <w:lang w:val="en-GB"/>
        </w:rPr>
      </w:pPr>
    </w:p>
    <w:p w:rsidR="0063268C" w:rsidRDefault="0063268C" w:rsidP="0063268C">
      <w:pPr>
        <w:autoSpaceDE w:val="0"/>
        <w:autoSpaceDN w:val="0"/>
        <w:adjustRightInd w:val="0"/>
        <w:spacing w:after="0" w:line="240" w:lineRule="auto"/>
        <w:jc w:val="both"/>
        <w:rPr>
          <w:rFonts w:ascii="Times New Roman" w:eastAsia="MS Mincho" w:hAnsi="Times New Roman" w:cs="Times New Roman"/>
          <w:color w:val="000000"/>
          <w:lang w:val="en-US" w:eastAsia="ja-JP"/>
        </w:rPr>
      </w:pPr>
      <w:r>
        <w:rPr>
          <w:rFonts w:ascii="Times New Roman" w:eastAsia="MS Mincho" w:hAnsi="Times New Roman" w:cs="Times New Roman"/>
          <w:color w:val="000000"/>
          <w:lang w:val="en-US" w:eastAsia="ja-JP"/>
        </w:rPr>
        <w:t xml:space="preserve">Pathogenesis of acute massive intravascular </w:t>
      </w:r>
      <w:proofErr w:type="spellStart"/>
      <w:r>
        <w:rPr>
          <w:rFonts w:ascii="Times New Roman" w:eastAsia="MS Mincho" w:hAnsi="Times New Roman" w:cs="Times New Roman"/>
          <w:color w:val="000000"/>
          <w:lang w:val="en-US" w:eastAsia="ja-JP"/>
        </w:rPr>
        <w:t>hemolysis</w:t>
      </w:r>
      <w:proofErr w:type="spellEnd"/>
      <w:r>
        <w:rPr>
          <w:rFonts w:ascii="Times New Roman" w:eastAsia="MS Mincho" w:hAnsi="Times New Roman" w:cs="Times New Roman"/>
          <w:color w:val="000000"/>
          <w:lang w:val="en-US" w:eastAsia="ja-JP"/>
        </w:rPr>
        <w:t xml:space="preserve"> in </w:t>
      </w:r>
      <w:proofErr w:type="spellStart"/>
      <w:r>
        <w:rPr>
          <w:rFonts w:ascii="Times New Roman" w:eastAsia="MS Mincho" w:hAnsi="Times New Roman" w:cs="Times New Roman"/>
          <w:color w:val="000000"/>
          <w:lang w:val="en-US" w:eastAsia="ja-JP"/>
        </w:rPr>
        <w:t>Blackwater</w:t>
      </w:r>
      <w:proofErr w:type="spellEnd"/>
      <w:r>
        <w:rPr>
          <w:rFonts w:ascii="Times New Roman" w:eastAsia="MS Mincho" w:hAnsi="Times New Roman" w:cs="Times New Roman"/>
          <w:color w:val="000000"/>
          <w:lang w:val="en-US" w:eastAsia="ja-JP"/>
        </w:rPr>
        <w:t xml:space="preserve"> fever is very complex. Mostly, malaria immunity deficiency in expatriates, Quinine and Plasmodium are incriminated. The role of malaria IgG1 antibodies in BWF in older children supposed to have malaria protective immunity is not well elucidated. </w:t>
      </w:r>
      <w:r>
        <w:rPr>
          <w:rFonts w:ascii="Times New Roman" w:hAnsi="Times New Roman" w:cs="Times New Roman"/>
          <w:color w:val="000000"/>
          <w:lang w:val="en-US"/>
        </w:rPr>
        <w:t xml:space="preserve">This study aimed to determine the profile of malaria IgG1 for malaria crude antigen in children developing </w:t>
      </w:r>
      <w:proofErr w:type="spellStart"/>
      <w:r>
        <w:rPr>
          <w:rFonts w:ascii="Times New Roman" w:hAnsi="Times New Roman" w:cs="Times New Roman"/>
          <w:color w:val="000000"/>
          <w:lang w:val="en-US"/>
        </w:rPr>
        <w:t>blackwater</w:t>
      </w:r>
      <w:proofErr w:type="spellEnd"/>
      <w:r>
        <w:rPr>
          <w:rFonts w:ascii="Times New Roman" w:hAnsi="Times New Roman" w:cs="Times New Roman"/>
          <w:color w:val="000000"/>
          <w:lang w:val="en-US"/>
        </w:rPr>
        <w:t xml:space="preserve"> fever compared to patients with uncomplicated malaria</w:t>
      </w:r>
    </w:p>
    <w:p w:rsidR="0063268C" w:rsidRDefault="0063268C" w:rsidP="0063268C">
      <w:pPr>
        <w:autoSpaceDE w:val="0"/>
        <w:autoSpaceDN w:val="0"/>
        <w:adjustRightInd w:val="0"/>
        <w:spacing w:after="0" w:line="240" w:lineRule="auto"/>
        <w:jc w:val="both"/>
        <w:rPr>
          <w:rFonts w:ascii="Times New Roman" w:hAnsi="Times New Roman" w:cs="Times New Roman"/>
          <w:b/>
          <w:color w:val="000000"/>
          <w:lang w:val="en-US"/>
        </w:rPr>
      </w:pPr>
    </w:p>
    <w:p w:rsidR="0063268C" w:rsidRDefault="0063268C" w:rsidP="0063268C">
      <w:pPr>
        <w:autoSpaceDE w:val="0"/>
        <w:autoSpaceDN w:val="0"/>
        <w:adjustRightInd w:val="0"/>
        <w:spacing w:after="0" w:line="240" w:lineRule="auto"/>
        <w:jc w:val="both"/>
        <w:rPr>
          <w:rFonts w:ascii="Times New Roman" w:eastAsia="MS Mincho" w:hAnsi="Times New Roman" w:cs="Times New Roman"/>
          <w:color w:val="000000"/>
          <w:lang w:val="en-US" w:eastAsia="ja-JP"/>
        </w:rPr>
      </w:pPr>
      <w:r>
        <w:rPr>
          <w:rFonts w:ascii="Times New Roman" w:hAnsi="Times New Roman" w:cs="Times New Roman"/>
          <w:b/>
          <w:color w:val="000000"/>
          <w:lang w:val="en-GB" w:eastAsia="fr-FR"/>
        </w:rPr>
        <w:t>Methodology</w:t>
      </w:r>
    </w:p>
    <w:p w:rsidR="0063268C" w:rsidRDefault="0063268C" w:rsidP="0063268C">
      <w:pPr>
        <w:autoSpaceDE w:val="0"/>
        <w:autoSpaceDN w:val="0"/>
        <w:adjustRightInd w:val="0"/>
        <w:spacing w:after="0" w:line="240" w:lineRule="auto"/>
        <w:jc w:val="both"/>
        <w:rPr>
          <w:rFonts w:ascii="Times New Roman" w:eastAsia="MS Mincho" w:hAnsi="Times New Roman" w:cs="Times New Roman"/>
          <w:color w:val="000000"/>
          <w:lang w:val="en-US" w:eastAsia="ja-JP"/>
        </w:rPr>
      </w:pPr>
    </w:p>
    <w:p w:rsidR="0063268C" w:rsidRDefault="0063268C" w:rsidP="0063268C">
      <w:pPr>
        <w:autoSpaceDE w:val="0"/>
        <w:autoSpaceDN w:val="0"/>
        <w:adjustRightInd w:val="0"/>
        <w:spacing w:after="0" w:line="240" w:lineRule="auto"/>
        <w:jc w:val="both"/>
        <w:rPr>
          <w:rFonts w:ascii="Times New Roman" w:eastAsia="Times New Roman" w:hAnsi="Times New Roman" w:cs="Times New Roman"/>
          <w:color w:val="000000"/>
          <w:lang w:val="en-GB" w:eastAsia="fr-FR"/>
        </w:rPr>
      </w:pPr>
      <w:r>
        <w:rPr>
          <w:rFonts w:ascii="Times New Roman" w:eastAsia="Times New Roman" w:hAnsi="Times New Roman" w:cs="Times New Roman"/>
          <w:color w:val="000000"/>
          <w:lang w:val="en-GB" w:eastAsia="fr-FR"/>
        </w:rPr>
        <w:t xml:space="preserve">This is a case-control study conducted </w:t>
      </w:r>
      <w:r>
        <w:rPr>
          <w:rFonts w:ascii="Times New Roman" w:hAnsi="Times New Roman" w:cs="Times New Roman"/>
          <w:color w:val="000000"/>
          <w:lang w:val="en-GB" w:eastAsia="fr-FR"/>
        </w:rPr>
        <w:t xml:space="preserve">in 4 medical institutions across Kinshasa. </w:t>
      </w:r>
      <w:r>
        <w:rPr>
          <w:rFonts w:ascii="Times New Roman" w:eastAsia="Times New Roman" w:hAnsi="Times New Roman" w:cs="Times New Roman"/>
          <w:color w:val="000000"/>
          <w:lang w:val="en-GB" w:eastAsia="fr-FR"/>
        </w:rPr>
        <w:t xml:space="preserve">Cases </w:t>
      </w:r>
      <w:r>
        <w:rPr>
          <w:rFonts w:ascii="Times New Roman" w:hAnsi="Times New Roman" w:cs="Times New Roman"/>
          <w:color w:val="000000"/>
          <w:lang w:val="en-GB" w:eastAsia="fr-FR"/>
        </w:rPr>
        <w:t xml:space="preserve">were patients with </w:t>
      </w:r>
      <w:proofErr w:type="spellStart"/>
      <w:r>
        <w:rPr>
          <w:rFonts w:ascii="Times New Roman" w:hAnsi="Times New Roman" w:cs="Times New Roman"/>
          <w:color w:val="000000"/>
          <w:lang w:val="en-GB" w:eastAsia="fr-FR"/>
        </w:rPr>
        <w:t>Blackwater</w:t>
      </w:r>
      <w:proofErr w:type="spellEnd"/>
      <w:r>
        <w:rPr>
          <w:rFonts w:ascii="Times New Roman" w:hAnsi="Times New Roman" w:cs="Times New Roman"/>
          <w:color w:val="000000"/>
          <w:lang w:val="en-GB" w:eastAsia="fr-FR"/>
        </w:rPr>
        <w:t xml:space="preserve"> fever (BWF) whereas controls had uncomplicated plasmodium </w:t>
      </w:r>
      <w:proofErr w:type="spellStart"/>
      <w:r>
        <w:rPr>
          <w:rFonts w:ascii="Times New Roman" w:hAnsi="Times New Roman" w:cs="Times New Roman"/>
          <w:color w:val="000000"/>
          <w:lang w:val="en-GB" w:eastAsia="fr-FR"/>
        </w:rPr>
        <w:t>falciparum</w:t>
      </w:r>
      <w:proofErr w:type="spellEnd"/>
      <w:r>
        <w:rPr>
          <w:rFonts w:ascii="Times New Roman" w:hAnsi="Times New Roman" w:cs="Times New Roman"/>
          <w:color w:val="000000"/>
          <w:lang w:val="en-GB" w:eastAsia="fr-FR"/>
        </w:rPr>
        <w:t xml:space="preserve"> malaria (UM).</w:t>
      </w:r>
      <w:r>
        <w:rPr>
          <w:rFonts w:ascii="Times New Roman" w:eastAsia="Times New Roman" w:hAnsi="Times New Roman" w:cs="Times New Roman"/>
          <w:color w:val="000000"/>
          <w:lang w:val="en-GB" w:eastAsia="fr-FR"/>
        </w:rPr>
        <w:t xml:space="preserve"> For each case, 2 controls were recruited and were matched for age, sex and the area of residence. </w:t>
      </w:r>
      <w:proofErr w:type="gramStart"/>
      <w:r>
        <w:rPr>
          <w:rFonts w:ascii="Times New Roman" w:eastAsia="Times New Roman" w:hAnsi="Times New Roman" w:cs="Times New Roman"/>
          <w:color w:val="000000" w:themeColor="text1"/>
          <w:lang w:val="en-US" w:eastAsia="fr-FR"/>
        </w:rPr>
        <w:t>Malaria.</w:t>
      </w:r>
      <w:proofErr w:type="gramEnd"/>
      <w:r>
        <w:rPr>
          <w:rFonts w:ascii="Times New Roman" w:eastAsia="Times New Roman" w:hAnsi="Times New Roman" w:cs="Times New Roman"/>
          <w:color w:val="000000" w:themeColor="text1"/>
          <w:lang w:val="en-US" w:eastAsia="fr-FR"/>
        </w:rPr>
        <w:t xml:space="preserve"> IgG1 were assessed by standard ELISA and absorbance measured in an automated plate reader.</w:t>
      </w:r>
    </w:p>
    <w:p w:rsidR="0063268C" w:rsidRDefault="0063268C" w:rsidP="0063268C">
      <w:pPr>
        <w:autoSpaceDE w:val="0"/>
        <w:autoSpaceDN w:val="0"/>
        <w:adjustRightInd w:val="0"/>
        <w:spacing w:after="0" w:line="240" w:lineRule="auto"/>
        <w:jc w:val="both"/>
        <w:rPr>
          <w:rFonts w:ascii="Times New Roman" w:eastAsia="MS Mincho" w:hAnsi="Times New Roman" w:cs="Times New Roman"/>
          <w:color w:val="000000"/>
          <w:lang w:val="en-US" w:eastAsia="ja-JP"/>
        </w:rPr>
      </w:pPr>
      <w:r>
        <w:rPr>
          <w:rFonts w:ascii="Times New Roman" w:hAnsi="Times New Roman" w:cs="Times New Roman"/>
          <w:b/>
          <w:color w:val="000000"/>
          <w:lang w:val="en-US"/>
        </w:rPr>
        <w:t>Results</w:t>
      </w:r>
    </w:p>
    <w:p w:rsidR="0063268C" w:rsidRDefault="0063268C" w:rsidP="0063268C">
      <w:pPr>
        <w:autoSpaceDE w:val="0"/>
        <w:autoSpaceDN w:val="0"/>
        <w:adjustRightInd w:val="0"/>
        <w:spacing w:after="0" w:line="240" w:lineRule="auto"/>
        <w:jc w:val="both"/>
        <w:rPr>
          <w:rFonts w:ascii="Times New Roman" w:hAnsi="Times New Roman" w:cs="Times New Roman"/>
          <w:b/>
          <w:color w:val="000000"/>
          <w:lang w:val="en-GB"/>
        </w:rPr>
      </w:pPr>
      <w:r>
        <w:rPr>
          <w:rFonts w:ascii="Times New Roman" w:eastAsia="MS Mincho" w:hAnsi="Times New Roman" w:cs="Times New Roman"/>
          <w:color w:val="000000"/>
          <w:lang w:val="en-US" w:eastAsia="ja-JP"/>
        </w:rPr>
        <w:t xml:space="preserve">The level of antibodies in BWF children were very high compared to uncomplicated malaria </w:t>
      </w:r>
      <w:r>
        <w:rPr>
          <w:rFonts w:ascii="Times New Roman" w:hAnsi="Times New Roman" w:cs="Times New Roman"/>
          <w:color w:val="000000"/>
          <w:lang w:val="en-US" w:eastAsia="ja-JP"/>
        </w:rPr>
        <w:t>[</w:t>
      </w:r>
      <w:r>
        <w:rPr>
          <w:rFonts w:ascii="Times New Roman" w:eastAsia="MS Mincho" w:hAnsi="Times New Roman" w:cs="Times New Roman"/>
          <w:color w:val="000000"/>
          <w:lang w:val="en-US" w:eastAsia="ja-JP"/>
        </w:rPr>
        <w:t xml:space="preserve">1.95mg/l (IC95%:1.55 – 2.44) versus </w:t>
      </w:r>
      <w:r>
        <w:rPr>
          <w:rFonts w:ascii="Times New Roman" w:hAnsi="Times New Roman" w:cs="Times New Roman"/>
          <w:color w:val="000000"/>
          <w:lang w:val="en-US" w:eastAsia="ja-JP"/>
        </w:rPr>
        <w:t>[</w:t>
      </w:r>
      <w:r>
        <w:rPr>
          <w:rFonts w:ascii="Times New Roman" w:eastAsia="MS Mincho" w:hAnsi="Times New Roman" w:cs="Times New Roman"/>
          <w:color w:val="000000"/>
          <w:lang w:val="en-US" w:eastAsia="ja-JP"/>
        </w:rPr>
        <w:t xml:space="preserve">1.19 mg/l (IC95%: 0.98 – 1.43)] </w:t>
      </w:r>
      <w:r>
        <w:rPr>
          <w:rFonts w:ascii="Times New Roman" w:hAnsi="Times New Roman" w:cs="Times New Roman"/>
          <w:color w:val="000000"/>
          <w:lang w:val="en-US" w:eastAsia="ja-JP"/>
        </w:rPr>
        <w:t>and p=0,002.</w:t>
      </w:r>
      <w:r>
        <w:rPr>
          <w:rFonts w:ascii="Times New Roman" w:hAnsi="Times New Roman" w:cs="Times New Roman"/>
          <w:color w:val="000000" w:themeColor="text1"/>
          <w:lang w:val="en-US"/>
        </w:rPr>
        <w:t>The majority of BWF cases(81,4%) were above 5 years old while only 18,6% were under  5 years old: OR:</w:t>
      </w:r>
      <w:r>
        <w:rPr>
          <w:rFonts w:ascii="Times New Roman" w:hAnsi="Times New Roman" w:cs="Times New Roman"/>
          <w:lang w:val="en-US"/>
        </w:rPr>
        <w:t xml:space="preserve"> 1.33 (0.53–3.32).Quinine was used by 95.3% of the BWF cases[OR: 50.19(10.75–234.42)] p &lt; 0.001) versus uncomplicated malaria. </w:t>
      </w:r>
      <w:r>
        <w:rPr>
          <w:rFonts w:ascii="Times New Roman" w:hAnsi="Times New Roman" w:cs="Times New Roman"/>
          <w:color w:val="000000" w:themeColor="text1"/>
          <w:lang w:val="en-US"/>
        </w:rPr>
        <w:t>There was no linear correlation between age of patients and the logarithm of antibodies.  R</w:t>
      </w:r>
      <w:r>
        <w:rPr>
          <w:rFonts w:ascii="Times New Roman" w:hAnsi="Times New Roman" w:cs="Times New Roman"/>
          <w:color w:val="000000" w:themeColor="text1"/>
          <w:vertAlign w:val="superscript"/>
          <w:lang w:val="en-US"/>
        </w:rPr>
        <w:t xml:space="preserve">2 </w:t>
      </w:r>
      <w:r>
        <w:rPr>
          <w:rFonts w:ascii="Times New Roman" w:hAnsi="Times New Roman" w:cs="Times New Roman"/>
          <w:color w:val="000000" w:themeColor="text1"/>
          <w:lang w:val="en-US"/>
        </w:rPr>
        <w:t>is totally null (p=0,335).</w:t>
      </w:r>
    </w:p>
    <w:p w:rsidR="0063268C" w:rsidRDefault="0063268C" w:rsidP="0063268C">
      <w:pPr>
        <w:autoSpaceDE w:val="0"/>
        <w:autoSpaceDN w:val="0"/>
        <w:adjustRightInd w:val="0"/>
        <w:spacing w:after="0" w:line="240" w:lineRule="auto"/>
        <w:jc w:val="both"/>
        <w:rPr>
          <w:rFonts w:ascii="Times New Roman" w:hAnsi="Times New Roman" w:cs="Times New Roman"/>
          <w:b/>
          <w:color w:val="000000"/>
          <w:lang w:val="en-GB" w:eastAsia="fr-FR"/>
        </w:rPr>
      </w:pPr>
      <w:r>
        <w:rPr>
          <w:rFonts w:ascii="Times New Roman" w:hAnsi="Times New Roman" w:cs="Times New Roman"/>
          <w:b/>
          <w:color w:val="000000"/>
          <w:lang w:val="en-GB" w:eastAsia="fr-FR"/>
        </w:rPr>
        <w:t>Conclusion</w:t>
      </w:r>
    </w:p>
    <w:p w:rsidR="0063268C" w:rsidRDefault="0063268C" w:rsidP="0063268C">
      <w:pPr>
        <w:autoSpaceDE w:val="0"/>
        <w:autoSpaceDN w:val="0"/>
        <w:adjustRightInd w:val="0"/>
        <w:spacing w:after="0" w:line="240" w:lineRule="auto"/>
        <w:jc w:val="both"/>
        <w:rPr>
          <w:rFonts w:ascii="Times New Roman" w:hAnsi="Times New Roman" w:cs="Times New Roman"/>
          <w:color w:val="000000" w:themeColor="text1"/>
          <w:lang w:val="en-US"/>
        </w:rPr>
      </w:pPr>
      <w:r>
        <w:rPr>
          <w:rFonts w:ascii="Times New Roman" w:hAnsi="Times New Roman" w:cs="Times New Roman"/>
          <w:color w:val="000000" w:themeColor="text1"/>
          <w:lang w:val="en-US"/>
        </w:rPr>
        <w:t xml:space="preserve">Malaria IgG1 antibodies is high in children with BWF, and should be involved in the pathogenesis of the disease ,probably by activating complement system via classical pathway and leading to acute massive </w:t>
      </w:r>
      <w:proofErr w:type="spellStart"/>
      <w:r>
        <w:rPr>
          <w:rFonts w:ascii="Times New Roman" w:hAnsi="Times New Roman" w:cs="Times New Roman"/>
          <w:color w:val="000000" w:themeColor="text1"/>
          <w:lang w:val="en-US"/>
        </w:rPr>
        <w:t>hemolysis</w:t>
      </w:r>
      <w:proofErr w:type="spellEnd"/>
      <w:r>
        <w:rPr>
          <w:rFonts w:ascii="Times New Roman" w:hAnsi="Times New Roman" w:cs="Times New Roman"/>
          <w:color w:val="000000" w:themeColor="text1"/>
          <w:lang w:val="en-US"/>
        </w:rPr>
        <w:t>.  No correlation was observed between increasing of antibodies and age of patients.</w:t>
      </w:r>
    </w:p>
    <w:p w:rsidR="0063268C" w:rsidRDefault="0063268C" w:rsidP="0063268C">
      <w:pPr>
        <w:autoSpaceDE w:val="0"/>
        <w:autoSpaceDN w:val="0"/>
        <w:adjustRightInd w:val="0"/>
        <w:spacing w:after="0" w:line="240" w:lineRule="auto"/>
        <w:jc w:val="both"/>
        <w:rPr>
          <w:rFonts w:ascii="Times New Roman" w:hAnsi="Times New Roman" w:cs="Times New Roman"/>
          <w:color w:val="000000"/>
          <w:lang w:val="en-GB" w:eastAsia="fr-FR"/>
        </w:rPr>
      </w:pPr>
      <w:r>
        <w:rPr>
          <w:rFonts w:ascii="Times New Roman" w:hAnsi="Times New Roman" w:cs="Times New Roman"/>
          <w:b/>
          <w:bCs/>
          <w:color w:val="000000"/>
          <w:lang w:val="en-GB" w:eastAsia="fr-FR"/>
        </w:rPr>
        <w:t xml:space="preserve">KEY WORDS: </w:t>
      </w:r>
      <w:proofErr w:type="spellStart"/>
      <w:r>
        <w:rPr>
          <w:rFonts w:ascii="Times New Roman" w:hAnsi="Times New Roman" w:cs="Times New Roman"/>
          <w:color w:val="000000"/>
          <w:lang w:val="en-GB" w:eastAsia="fr-FR"/>
        </w:rPr>
        <w:t>Blackwater</w:t>
      </w:r>
      <w:proofErr w:type="spellEnd"/>
      <w:r>
        <w:rPr>
          <w:rFonts w:ascii="Times New Roman" w:hAnsi="Times New Roman" w:cs="Times New Roman"/>
          <w:color w:val="000000"/>
          <w:lang w:val="en-GB" w:eastAsia="fr-FR"/>
        </w:rPr>
        <w:t xml:space="preserve"> fever, malaria antibodies IgG1 DRC</w:t>
      </w:r>
    </w:p>
    <w:p w:rsidR="0063268C" w:rsidRDefault="0063268C" w:rsidP="0063268C">
      <w:pPr>
        <w:jc w:val="both"/>
        <w:rPr>
          <w:rFonts w:ascii="Times New Roman" w:hAnsi="Times New Roman" w:cs="Times New Roman"/>
          <w:b/>
          <w:lang w:val="en-GB"/>
        </w:rPr>
      </w:pPr>
    </w:p>
    <w:p w:rsidR="0063268C" w:rsidRDefault="0063268C" w:rsidP="0063268C">
      <w:pPr>
        <w:jc w:val="both"/>
        <w:rPr>
          <w:rFonts w:ascii="Times New Roman" w:hAnsi="Times New Roman" w:cs="Times New Roman"/>
          <w:b/>
          <w:lang w:val="en-US"/>
        </w:rPr>
      </w:pPr>
    </w:p>
    <w:p w:rsidR="0063268C" w:rsidRDefault="0063268C" w:rsidP="0063268C">
      <w:pPr>
        <w:jc w:val="both"/>
        <w:rPr>
          <w:rFonts w:ascii="Times New Roman" w:hAnsi="Times New Roman" w:cs="Times New Roman"/>
          <w:b/>
          <w:lang w:val="en-US"/>
        </w:rPr>
      </w:pPr>
    </w:p>
    <w:p w:rsidR="0046462C" w:rsidRPr="0063268C" w:rsidRDefault="0046462C">
      <w:pPr>
        <w:rPr>
          <w:lang w:val="en-US"/>
        </w:rPr>
      </w:pPr>
    </w:p>
    <w:sectPr w:rsidR="0046462C" w:rsidRPr="0063268C" w:rsidSect="0046462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savePreviewPicture/>
  <w:compat/>
  <w:rsids>
    <w:rsidRoot w:val="0063268C"/>
    <w:rsid w:val="0046462C"/>
    <w:rsid w:val="0063268C"/>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268C"/>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331</Words>
  <Characters>1826</Characters>
  <Application>Microsoft Office Word</Application>
  <DocSecurity>0</DocSecurity>
  <Lines>15</Lines>
  <Paragraphs>4</Paragraphs>
  <ScaleCrop>false</ScaleCrop>
  <Company/>
  <LinksUpToDate>false</LinksUpToDate>
  <CharactersWithSpaces>2153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2017-01-11T03:57:00Z</dcterms:created>
  <dcterms:modified xsi:type="dcterms:W3CDTF">2017-01-11T03:59:00Z</dcterms:modified>
</cp:coreProperties>
</file>