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420C5D" w14:textId="77777777" w:rsidR="007F4C57" w:rsidRDefault="002C0F2B" w:rsidP="001F414A">
      <w:pPr>
        <w:jc w:val="both"/>
        <w:rPr>
          <w:sz w:val="22"/>
          <w:szCs w:val="22"/>
          <w:lang w:val="en-GB"/>
        </w:rPr>
      </w:pPr>
      <w:r>
        <w:rPr>
          <w:sz w:val="22"/>
          <w:szCs w:val="22"/>
          <w:lang w:val="en-GB"/>
        </w:rPr>
        <w:t xml:space="preserve">                                                                                                                       </w:t>
      </w:r>
    </w:p>
    <w:p w14:paraId="06E131B1" w14:textId="77777777" w:rsidR="007F4C57" w:rsidRDefault="007F4C57" w:rsidP="007F4C57">
      <w:pPr>
        <w:tabs>
          <w:tab w:val="left" w:pos="7395"/>
        </w:tabs>
        <w:ind w:left="6372"/>
        <w:jc w:val="both"/>
        <w:rPr>
          <w:sz w:val="22"/>
          <w:szCs w:val="22"/>
          <w:lang w:val="en-GB"/>
        </w:rPr>
      </w:pPr>
      <w:r>
        <w:rPr>
          <w:sz w:val="22"/>
          <w:szCs w:val="22"/>
          <w:lang w:val="en-GB"/>
        </w:rPr>
        <w:tab/>
      </w:r>
      <w:r>
        <w:rPr>
          <w:noProof/>
          <w:sz w:val="22"/>
          <w:szCs w:val="22"/>
          <w:lang w:val="en-GB"/>
        </w:rPr>
        <w:drawing>
          <wp:inline distT="0" distB="0" distL="0" distR="0" wp14:anchorId="2D26FBB4" wp14:editId="4B92FFC2">
            <wp:extent cx="1998851" cy="1499138"/>
            <wp:effectExtent l="0" t="4127" r="4127" b="4128"/>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G_6842.JPG"/>
                    <pic:cNvPicPr/>
                  </pic:nvPicPr>
                  <pic:blipFill>
                    <a:blip r:embed="rId8" cstate="print">
                      <a:extLst>
                        <a:ext uri="{28A0092B-C50C-407E-A947-70E740481C1C}">
                          <a14:useLocalDpi xmlns:a14="http://schemas.microsoft.com/office/drawing/2010/main" val="0"/>
                        </a:ext>
                      </a:extLst>
                    </a:blip>
                    <a:stretch>
                      <a:fillRect/>
                    </a:stretch>
                  </pic:blipFill>
                  <pic:spPr>
                    <a:xfrm rot="16200000">
                      <a:off x="0" y="0"/>
                      <a:ext cx="2013452" cy="1510089"/>
                    </a:xfrm>
                    <a:prstGeom prst="rect">
                      <a:avLst/>
                    </a:prstGeom>
                  </pic:spPr>
                </pic:pic>
              </a:graphicData>
            </a:graphic>
          </wp:inline>
        </w:drawing>
      </w:r>
    </w:p>
    <w:p w14:paraId="020ACFE6" w14:textId="77777777" w:rsidR="007F4C57" w:rsidRDefault="007F4C57" w:rsidP="001F414A">
      <w:pPr>
        <w:jc w:val="both"/>
        <w:rPr>
          <w:sz w:val="22"/>
          <w:szCs w:val="22"/>
          <w:lang w:val="en-GB"/>
        </w:rPr>
      </w:pPr>
    </w:p>
    <w:p w14:paraId="73D6685E" w14:textId="77777777" w:rsidR="007F4C57" w:rsidRPr="007F4C57" w:rsidRDefault="00AC3BCD" w:rsidP="007F4C57">
      <w:pPr>
        <w:pStyle w:val="NormalWeb"/>
        <w:rPr>
          <w:lang w:val="en-US" w:eastAsia="en-US"/>
        </w:rPr>
      </w:pPr>
      <w:r>
        <w:rPr>
          <w:rFonts w:eastAsia="MS PGothic"/>
          <w:b/>
          <w:color w:val="000000"/>
          <w:sz w:val="28"/>
          <w:szCs w:val="28"/>
        </w:rPr>
        <w:t xml:space="preserve">Title: </w:t>
      </w:r>
      <w:r w:rsidR="007F4C57" w:rsidRPr="007F4C57">
        <w:rPr>
          <w:rFonts w:ascii="QjmpkjAdvTTe45e47d2" w:hAnsi="QjmpkjAdvTTe45e47d2"/>
          <w:color w:val="111111"/>
          <w:lang w:val="en-US" w:eastAsia="en-US"/>
        </w:rPr>
        <w:t>Video-assisted thoracoscopic cardiac denervation of refractory ventricular arrhythmias and electrical storms:</w:t>
      </w:r>
      <w:r w:rsidR="007F4C57">
        <w:rPr>
          <w:rFonts w:ascii="QjmpkjAdvTTe45e47d2" w:hAnsi="QjmpkjAdvTTe45e47d2"/>
          <w:color w:val="111111"/>
          <w:lang w:val="en-US" w:eastAsia="en-US"/>
        </w:rPr>
        <w:t xml:space="preserve"> </w:t>
      </w:r>
      <w:r w:rsidR="007F4C57" w:rsidRPr="007F4C57">
        <w:rPr>
          <w:rFonts w:ascii="WfbdmbAdvTT7329fd89.I" w:hAnsi="WfbdmbAdvTT7329fd89.I"/>
          <w:color w:val="111111"/>
          <w:lang w:val="en-US" w:eastAsia="en-US"/>
        </w:rPr>
        <w:t>a single-center series</w:t>
      </w:r>
      <w:r w:rsidR="007F4C57" w:rsidRPr="007F4C57">
        <w:rPr>
          <w:rFonts w:ascii="WfbdmbAdvTT7329fd89.I" w:hAnsi="WfbdmbAdvTT7329fd89.I"/>
          <w:color w:val="111111"/>
          <w:sz w:val="46"/>
          <w:szCs w:val="46"/>
          <w:lang w:val="en-US" w:eastAsia="en-US"/>
        </w:rPr>
        <w:t xml:space="preserve"> </w:t>
      </w:r>
    </w:p>
    <w:p w14:paraId="036ED8BD" w14:textId="77777777" w:rsidR="007F4C57" w:rsidRDefault="007F4C57" w:rsidP="00AC3BCD">
      <w:pPr>
        <w:rPr>
          <w:rFonts w:eastAsia="MS PGothic"/>
          <w:b/>
          <w:color w:val="000000"/>
          <w:sz w:val="28"/>
          <w:szCs w:val="28"/>
        </w:rPr>
      </w:pPr>
    </w:p>
    <w:p w14:paraId="4E7D7525" w14:textId="12397A14" w:rsidR="00AC3BCD" w:rsidRDefault="00AC3BCD" w:rsidP="00AC3BCD">
      <w:pPr>
        <w:rPr>
          <w:rFonts w:eastAsia="MS PGothic" w:hAnsi="Arial"/>
          <w:color w:val="000000"/>
        </w:rPr>
      </w:pPr>
      <w:r>
        <w:rPr>
          <w:rFonts w:eastAsia="MS PGothic" w:hAnsi="Arial"/>
          <w:color w:val="000000"/>
        </w:rPr>
        <w:br/>
      </w:r>
      <w:r>
        <w:rPr>
          <w:b/>
          <w:sz w:val="28"/>
          <w:szCs w:val="28"/>
        </w:rPr>
        <w:t xml:space="preserve">                                            </w:t>
      </w:r>
      <w:proofErr w:type="spellStart"/>
      <w:r>
        <w:rPr>
          <w:rFonts w:eastAsia="MS PGothic" w:hAnsi="Arial"/>
          <w:color w:val="000000"/>
        </w:rPr>
        <w:t>Name</w:t>
      </w:r>
      <w:proofErr w:type="spellEnd"/>
      <w:r>
        <w:rPr>
          <w:rFonts w:eastAsia="MS PGothic" w:hAnsi="Arial"/>
          <w:color w:val="000000"/>
        </w:rPr>
        <w:t xml:space="preserve">: </w:t>
      </w:r>
      <w:r w:rsidR="007F4C57">
        <w:rPr>
          <w:rFonts w:eastAsia="MS PGothic" w:hAnsi="Arial"/>
          <w:color w:val="000000"/>
        </w:rPr>
        <w:t>Eric E. Vinck, MD</w:t>
      </w:r>
    </w:p>
    <w:p w14:paraId="3E03E5E8" w14:textId="77777777" w:rsidR="007F4C57" w:rsidRDefault="007F4C57" w:rsidP="007F4C57">
      <w:pPr>
        <w:ind w:firstLine="708"/>
        <w:rPr>
          <w:b/>
          <w:sz w:val="28"/>
          <w:szCs w:val="28"/>
        </w:rPr>
      </w:pPr>
      <w:proofErr w:type="spellStart"/>
      <w:r>
        <w:rPr>
          <w:b/>
          <w:sz w:val="28"/>
          <w:szCs w:val="28"/>
        </w:rPr>
        <w:t>Department</w:t>
      </w:r>
      <w:proofErr w:type="spellEnd"/>
      <w:r>
        <w:rPr>
          <w:b/>
          <w:sz w:val="28"/>
          <w:szCs w:val="28"/>
        </w:rPr>
        <w:t xml:space="preserve"> of </w:t>
      </w:r>
      <w:proofErr w:type="spellStart"/>
      <w:r>
        <w:rPr>
          <w:b/>
          <w:sz w:val="28"/>
          <w:szCs w:val="28"/>
        </w:rPr>
        <w:t>Surgery</w:t>
      </w:r>
      <w:proofErr w:type="spellEnd"/>
      <w:r>
        <w:rPr>
          <w:b/>
          <w:sz w:val="28"/>
          <w:szCs w:val="28"/>
        </w:rPr>
        <w:t xml:space="preserve">; </w:t>
      </w:r>
      <w:proofErr w:type="spellStart"/>
      <w:r>
        <w:rPr>
          <w:b/>
          <w:sz w:val="28"/>
          <w:szCs w:val="28"/>
        </w:rPr>
        <w:t>El</w:t>
      </w:r>
      <w:proofErr w:type="spellEnd"/>
      <w:r>
        <w:rPr>
          <w:b/>
          <w:sz w:val="28"/>
          <w:szCs w:val="28"/>
        </w:rPr>
        <w:t xml:space="preserve"> Bosque </w:t>
      </w:r>
      <w:proofErr w:type="spellStart"/>
      <w:r>
        <w:rPr>
          <w:b/>
          <w:sz w:val="28"/>
          <w:szCs w:val="28"/>
        </w:rPr>
        <w:t>University</w:t>
      </w:r>
      <w:proofErr w:type="spellEnd"/>
      <w:r>
        <w:rPr>
          <w:b/>
          <w:sz w:val="28"/>
          <w:szCs w:val="28"/>
        </w:rPr>
        <w:t xml:space="preserve">; </w:t>
      </w:r>
      <w:proofErr w:type="spellStart"/>
      <w:r>
        <w:rPr>
          <w:b/>
          <w:sz w:val="28"/>
          <w:szCs w:val="28"/>
        </w:rPr>
        <w:t>Bogota</w:t>
      </w:r>
      <w:proofErr w:type="spellEnd"/>
      <w:r>
        <w:rPr>
          <w:b/>
          <w:sz w:val="28"/>
          <w:szCs w:val="28"/>
        </w:rPr>
        <w:t>, Colombia</w:t>
      </w:r>
      <w:r w:rsidR="00AC3BCD">
        <w:rPr>
          <w:b/>
          <w:sz w:val="28"/>
          <w:szCs w:val="28"/>
        </w:rPr>
        <w:t xml:space="preserve">  </w:t>
      </w:r>
    </w:p>
    <w:p w14:paraId="3697CA7A" w14:textId="33D2F4BB" w:rsidR="007F4C57" w:rsidRDefault="007F4C57" w:rsidP="007F4C57">
      <w:pPr>
        <w:ind w:firstLine="708"/>
        <w:rPr>
          <w:b/>
          <w:sz w:val="28"/>
          <w:szCs w:val="28"/>
        </w:rPr>
      </w:pPr>
      <w:proofErr w:type="spellStart"/>
      <w:r>
        <w:rPr>
          <w:b/>
          <w:sz w:val="28"/>
          <w:szCs w:val="28"/>
        </w:rPr>
        <w:t>Department</w:t>
      </w:r>
      <w:proofErr w:type="spellEnd"/>
      <w:r>
        <w:rPr>
          <w:b/>
          <w:sz w:val="28"/>
          <w:szCs w:val="28"/>
        </w:rPr>
        <w:t xml:space="preserve"> of </w:t>
      </w:r>
      <w:proofErr w:type="spellStart"/>
      <w:r>
        <w:rPr>
          <w:b/>
          <w:sz w:val="28"/>
          <w:szCs w:val="28"/>
        </w:rPr>
        <w:t>Thoracic</w:t>
      </w:r>
      <w:proofErr w:type="spellEnd"/>
      <w:r>
        <w:rPr>
          <w:b/>
          <w:sz w:val="28"/>
          <w:szCs w:val="28"/>
        </w:rPr>
        <w:t xml:space="preserve"> </w:t>
      </w:r>
      <w:proofErr w:type="spellStart"/>
      <w:r>
        <w:rPr>
          <w:b/>
          <w:sz w:val="28"/>
          <w:szCs w:val="28"/>
        </w:rPr>
        <w:t>Surgery</w:t>
      </w:r>
      <w:proofErr w:type="spellEnd"/>
      <w:r>
        <w:rPr>
          <w:b/>
          <w:sz w:val="28"/>
          <w:szCs w:val="28"/>
        </w:rPr>
        <w:t xml:space="preserve">; </w:t>
      </w:r>
      <w:proofErr w:type="spellStart"/>
      <w:r>
        <w:rPr>
          <w:b/>
          <w:sz w:val="28"/>
          <w:szCs w:val="28"/>
        </w:rPr>
        <w:t>Fundacion</w:t>
      </w:r>
      <w:proofErr w:type="spellEnd"/>
      <w:r>
        <w:rPr>
          <w:b/>
          <w:sz w:val="28"/>
          <w:szCs w:val="28"/>
        </w:rPr>
        <w:t xml:space="preserve"> </w:t>
      </w:r>
      <w:proofErr w:type="spellStart"/>
      <w:r>
        <w:rPr>
          <w:b/>
          <w:sz w:val="28"/>
          <w:szCs w:val="28"/>
        </w:rPr>
        <w:t>Cardioinfantil</w:t>
      </w:r>
      <w:proofErr w:type="spellEnd"/>
      <w:r w:rsidR="00AC3BCD">
        <w:rPr>
          <w:b/>
          <w:sz w:val="28"/>
          <w:szCs w:val="28"/>
        </w:rPr>
        <w:t xml:space="preserve">       </w:t>
      </w:r>
    </w:p>
    <w:p w14:paraId="783F71F3" w14:textId="77777777" w:rsidR="00AC3BCD" w:rsidRDefault="00AC3BCD" w:rsidP="00AC3BCD">
      <w:pPr>
        <w:jc w:val="center"/>
        <w:rPr>
          <w:rFonts w:eastAsia="Batang"/>
          <w:color w:val="0000FF"/>
          <w:sz w:val="36"/>
          <w:szCs w:val="36"/>
        </w:rPr>
      </w:pPr>
    </w:p>
    <w:p w14:paraId="350369FE" w14:textId="77777777" w:rsidR="007F4C57" w:rsidRPr="007F4C57" w:rsidRDefault="007F4C57" w:rsidP="007F4C57">
      <w:pPr>
        <w:spacing w:before="100" w:beforeAutospacing="1" w:after="100" w:afterAutospacing="1"/>
        <w:rPr>
          <w:lang w:val="en-US" w:eastAsia="en-US"/>
        </w:rPr>
      </w:pPr>
      <w:r w:rsidRPr="007F4C57">
        <w:rPr>
          <w:rFonts w:ascii="QvbtryAdvTT99c4c969" w:hAnsi="QvbtryAdvTT99c4c969"/>
          <w:color w:val="111111"/>
          <w:sz w:val="20"/>
          <w:szCs w:val="20"/>
          <w:lang w:val="en-US" w:eastAsia="en-US"/>
        </w:rPr>
        <w:t xml:space="preserve">Background: </w:t>
      </w:r>
      <w:r w:rsidRPr="007F4C57">
        <w:rPr>
          <w:rFonts w:ascii="RmsdrrAdvTTb5929f4c" w:hAnsi="RmsdrrAdvTTb5929f4c"/>
          <w:color w:val="111111"/>
          <w:sz w:val="20"/>
          <w:szCs w:val="20"/>
          <w:lang w:val="en-US" w:eastAsia="en-US"/>
        </w:rPr>
        <w:t xml:space="preserve">The combined treatment of beta-blockers with ablation and Implanted cardioverter defibrillation therapy, continues to be the mainstay treatment for ventricular arrhythmias (VAs). Despite treatment, some patients remain refractory. Recent studies have shown success rates using video-assisted thoracoscopic (VATS) cardiac denervation as an effective therapeutic option for these patients. </w:t>
      </w:r>
    </w:p>
    <w:p w14:paraId="5F0612B5" w14:textId="77777777" w:rsidR="007F4C57" w:rsidRPr="007F4C57" w:rsidRDefault="007F4C57" w:rsidP="007F4C57">
      <w:pPr>
        <w:spacing w:before="100" w:beforeAutospacing="1" w:after="100" w:afterAutospacing="1"/>
        <w:rPr>
          <w:lang w:val="en-US" w:eastAsia="en-US"/>
        </w:rPr>
      </w:pPr>
      <w:r w:rsidRPr="007F4C57">
        <w:rPr>
          <w:rFonts w:ascii="QvbtryAdvTT99c4c969" w:hAnsi="QvbtryAdvTT99c4c969"/>
          <w:color w:val="111111"/>
          <w:sz w:val="20"/>
          <w:szCs w:val="20"/>
          <w:lang w:val="en-US" w:eastAsia="en-US"/>
        </w:rPr>
        <w:t xml:space="preserve">Case series presentation: </w:t>
      </w:r>
      <w:r w:rsidRPr="007F4C57">
        <w:rPr>
          <w:rFonts w:ascii="RmsdrrAdvTTb5929f4c" w:hAnsi="RmsdrrAdvTTb5929f4c"/>
          <w:color w:val="111111"/>
          <w:sz w:val="20"/>
          <w:szCs w:val="20"/>
          <w:lang w:val="en-US" w:eastAsia="en-US"/>
        </w:rPr>
        <w:t>During a period of three years, from 2015 through 2017, twenty patients (</w:t>
      </w:r>
      <w:r w:rsidRPr="007F4C57">
        <w:rPr>
          <w:rFonts w:ascii="QfxxpxAdvTT1b53b5fb.I" w:hAnsi="QfxxpxAdvTT1b53b5fb.I"/>
          <w:color w:val="111111"/>
          <w:sz w:val="20"/>
          <w:szCs w:val="20"/>
          <w:lang w:val="en-US" w:eastAsia="en-US"/>
        </w:rPr>
        <w:t xml:space="preserve">N </w:t>
      </w:r>
      <w:r w:rsidRPr="007F4C57">
        <w:rPr>
          <w:rFonts w:ascii="RmsdrrAdvTTb5929f4c" w:hAnsi="RmsdrrAdvTTb5929f4c"/>
          <w:color w:val="111111"/>
          <w:sz w:val="20"/>
          <w:szCs w:val="20"/>
          <w:lang w:val="en-US" w:eastAsia="en-US"/>
        </w:rPr>
        <w:t>= 20) failed traditional medical and interventional treatment for the management of ventricular arrhythmias and electrical storms. After remaining refractory, the patients were referred to our thoracic surgery department for a VATS based treatment. The patients all had ventricular arrhythmias and electrical storms secondary to different cardiomyopathies. The patients were refractory to combined medical (beta-blockers), Implanted Cardioverter defibrillation (ICD) and ablation therapy. All twenty patients agreed to surgery and were taken to cardiac denervation using a bilateral VATS approach by two thoracic surgeons at a single Cardiothoracic center. During the month prior to bilateral VATS denervation a combined total of twenty-nine (</w:t>
      </w:r>
      <w:r w:rsidRPr="007F4C57">
        <w:rPr>
          <w:rFonts w:ascii="QfxxpxAdvTT1b53b5fb.I" w:hAnsi="QfxxpxAdvTT1b53b5fb.I"/>
          <w:color w:val="111111"/>
          <w:sz w:val="20"/>
          <w:szCs w:val="20"/>
          <w:lang w:val="en-US" w:eastAsia="en-US"/>
        </w:rPr>
        <w:t xml:space="preserve">N </w:t>
      </w:r>
      <w:r w:rsidRPr="007F4C57">
        <w:rPr>
          <w:rFonts w:ascii="RmsdrrAdvTTb5929f4c" w:hAnsi="RmsdrrAdvTTb5929f4c"/>
          <w:color w:val="111111"/>
          <w:sz w:val="20"/>
          <w:szCs w:val="20"/>
          <w:lang w:val="en-US" w:eastAsia="en-US"/>
        </w:rPr>
        <w:t>= 29) ICD shocks were registered in addition to six (</w:t>
      </w:r>
      <w:r w:rsidRPr="007F4C57">
        <w:rPr>
          <w:rFonts w:ascii="QfxxpxAdvTT1b53b5fb.I" w:hAnsi="QfxxpxAdvTT1b53b5fb.I"/>
          <w:color w:val="111111"/>
          <w:sz w:val="20"/>
          <w:szCs w:val="20"/>
          <w:lang w:val="en-US" w:eastAsia="en-US"/>
        </w:rPr>
        <w:t xml:space="preserve">N </w:t>
      </w:r>
      <w:r w:rsidRPr="007F4C57">
        <w:rPr>
          <w:rFonts w:ascii="RmsdrrAdvTTb5929f4c" w:hAnsi="RmsdrrAdvTTb5929f4c"/>
          <w:color w:val="111111"/>
          <w:sz w:val="20"/>
          <w:szCs w:val="20"/>
          <w:lang w:val="en-US" w:eastAsia="en-US"/>
        </w:rPr>
        <w:t>= 6) cases of electrical storms averaging three (</w:t>
      </w:r>
      <w:r w:rsidRPr="007F4C57">
        <w:rPr>
          <w:rFonts w:ascii="QfxxpxAdvTT1b53b5fb.I" w:hAnsi="QfxxpxAdvTT1b53b5fb.I"/>
          <w:color w:val="111111"/>
          <w:sz w:val="20"/>
          <w:szCs w:val="20"/>
          <w:lang w:val="en-US" w:eastAsia="en-US"/>
        </w:rPr>
        <w:t xml:space="preserve">N </w:t>
      </w:r>
      <w:r w:rsidRPr="007F4C57">
        <w:rPr>
          <w:rFonts w:ascii="RmsdrrAdvTTb5929f4c" w:hAnsi="RmsdrrAdvTTb5929f4c"/>
          <w:color w:val="111111"/>
          <w:sz w:val="20"/>
          <w:szCs w:val="20"/>
          <w:lang w:val="en-US" w:eastAsia="en-US"/>
        </w:rPr>
        <w:t>= 3) shocks per day. Mean shocks per patient was 2.3. During the first three months following VATS, the patients had a 90% (</w:t>
      </w:r>
      <w:r w:rsidRPr="007F4C57">
        <w:rPr>
          <w:rFonts w:ascii="QfxxpxAdvTT1b53b5fb.I" w:hAnsi="QfxxpxAdvTT1b53b5fb.I"/>
          <w:color w:val="111111"/>
          <w:sz w:val="20"/>
          <w:szCs w:val="20"/>
          <w:lang w:val="en-US" w:eastAsia="en-US"/>
        </w:rPr>
        <w:t xml:space="preserve">N </w:t>
      </w:r>
      <w:r w:rsidRPr="007F4C57">
        <w:rPr>
          <w:rFonts w:ascii="RmsdrrAdvTTb5929f4c" w:hAnsi="RmsdrrAdvTTb5929f4c"/>
          <w:color w:val="111111"/>
          <w:sz w:val="20"/>
          <w:szCs w:val="20"/>
          <w:lang w:val="en-US" w:eastAsia="en-US"/>
        </w:rPr>
        <w:t>= 18/20) total resolution of ICD registered shocks, a 100% (N = 6/6) resolution of electrical storms, and a 92% (</w:t>
      </w:r>
      <w:r w:rsidRPr="007F4C57">
        <w:rPr>
          <w:rFonts w:ascii="QfxxpxAdvTT1b53b5fb.I" w:hAnsi="QfxxpxAdvTT1b53b5fb.I"/>
          <w:color w:val="111111"/>
          <w:sz w:val="20"/>
          <w:szCs w:val="20"/>
          <w:lang w:val="en-US" w:eastAsia="en-US"/>
        </w:rPr>
        <w:t xml:space="preserve">N </w:t>
      </w:r>
      <w:r w:rsidRPr="007F4C57">
        <w:rPr>
          <w:rFonts w:ascii="RmsdrrAdvTTb5929f4c" w:hAnsi="RmsdrrAdvTTb5929f4c"/>
          <w:color w:val="111111"/>
          <w:sz w:val="20"/>
          <w:szCs w:val="20"/>
          <w:lang w:val="en-US" w:eastAsia="en-US"/>
        </w:rPr>
        <w:t xml:space="preserve">= 11/12) resolution of shocks in patients having previous ablation therapy. No complications were documented following surgery except for one case of pneumothorax as a result of the procedure, and there were no peri-operative mortalities. </w:t>
      </w:r>
    </w:p>
    <w:p w14:paraId="5C5038E6" w14:textId="3F038366" w:rsidR="007F4C57" w:rsidRPr="007F4C57" w:rsidRDefault="007F4C57" w:rsidP="007F4C57">
      <w:pPr>
        <w:spacing w:before="100" w:beforeAutospacing="1" w:after="100" w:afterAutospacing="1"/>
        <w:rPr>
          <w:lang w:val="en-US" w:eastAsia="en-US"/>
        </w:rPr>
      </w:pPr>
      <w:r w:rsidRPr="007F4C57">
        <w:rPr>
          <w:rFonts w:ascii="QvbtryAdvTT99c4c969" w:hAnsi="QvbtryAdvTT99c4c969"/>
          <w:color w:val="111111"/>
          <w:sz w:val="20"/>
          <w:szCs w:val="20"/>
          <w:lang w:val="en-US" w:eastAsia="en-US"/>
        </w:rPr>
        <w:t xml:space="preserve">Conclusions: </w:t>
      </w:r>
      <w:r w:rsidRPr="007F4C57">
        <w:rPr>
          <w:rFonts w:ascii="RmsdrrAdvTTb5929f4c" w:hAnsi="RmsdrrAdvTTb5929f4c"/>
          <w:color w:val="111111"/>
          <w:sz w:val="20"/>
          <w:szCs w:val="20"/>
          <w:lang w:val="en-US" w:eastAsia="en-US"/>
        </w:rPr>
        <w:t xml:space="preserve">Bilateral thoracoscopic cardiac denervation can be a safe and seemingly effective therapeutic option for patients presenting with life-threatening refractory ventricular arrhythmias and electrical storms in a variety of cardiomyopathies including Chagas disease. </w:t>
      </w:r>
    </w:p>
    <w:p w14:paraId="0CA3B217" w14:textId="77777777" w:rsidR="007F4C57" w:rsidRDefault="007F4C57" w:rsidP="00AC3BCD">
      <w:pPr>
        <w:jc w:val="both"/>
        <w:rPr>
          <w:color w:val="000000"/>
        </w:rPr>
      </w:pPr>
    </w:p>
    <w:p w14:paraId="7EF3CA5C" w14:textId="77777777" w:rsidR="00AC3BCD" w:rsidRDefault="00AC3BCD" w:rsidP="00AC3BCD">
      <w:pPr>
        <w:jc w:val="both"/>
        <w:rPr>
          <w:b/>
        </w:rPr>
      </w:pPr>
      <w:r>
        <w:rPr>
          <w:b/>
        </w:rPr>
        <w:t>Biography</w:t>
      </w:r>
    </w:p>
    <w:p w14:paraId="69A7197D" w14:textId="77777777" w:rsidR="00AC3BCD" w:rsidRDefault="00AC3BCD" w:rsidP="00AC3BCD">
      <w:pPr>
        <w:jc w:val="both"/>
        <w:rPr>
          <w:b/>
        </w:rPr>
      </w:pPr>
    </w:p>
    <w:p w14:paraId="4A89CA2B" w14:textId="424A333E" w:rsidR="00AC3BCD" w:rsidRPr="00A41107" w:rsidRDefault="007F4C57" w:rsidP="00AC3BCD">
      <w:pPr>
        <w:jc w:val="both"/>
        <w:rPr>
          <w:rFonts w:eastAsia="MS PGothic"/>
          <w:b/>
          <w:color w:val="000000"/>
          <w:szCs w:val="32"/>
        </w:rPr>
      </w:pPr>
      <w:r>
        <w:t xml:space="preserve">Dr. Eric E. Vinck </w:t>
      </w:r>
      <w:proofErr w:type="spellStart"/>
      <w:r w:rsidR="00964E61">
        <w:t>is</w:t>
      </w:r>
      <w:proofErr w:type="spellEnd"/>
      <w:r w:rsidR="00964E61">
        <w:t xml:space="preserve"> a </w:t>
      </w:r>
      <w:proofErr w:type="spellStart"/>
      <w:r w:rsidR="00964E61">
        <w:t>Dutch</w:t>
      </w:r>
      <w:proofErr w:type="spellEnd"/>
      <w:r w:rsidR="00964E61">
        <w:t xml:space="preserve"> native living in Colombia, he </w:t>
      </w:r>
      <w:bookmarkStart w:id="0" w:name="_GoBack"/>
      <w:bookmarkEnd w:id="0"/>
      <w:proofErr w:type="spellStart"/>
      <w:r>
        <w:t>completed</w:t>
      </w:r>
      <w:proofErr w:type="spellEnd"/>
      <w:r>
        <w:t xml:space="preserve"> </w:t>
      </w:r>
      <w:proofErr w:type="spellStart"/>
      <w:r>
        <w:t>his</w:t>
      </w:r>
      <w:proofErr w:type="spellEnd"/>
      <w:r>
        <w:t xml:space="preserve"> </w:t>
      </w:r>
      <w:proofErr w:type="spellStart"/>
      <w:r>
        <w:t>medical</w:t>
      </w:r>
      <w:proofErr w:type="spellEnd"/>
      <w:r>
        <w:t xml:space="preserve"> </w:t>
      </w:r>
      <w:proofErr w:type="spellStart"/>
      <w:r>
        <w:t>school</w:t>
      </w:r>
      <w:proofErr w:type="spellEnd"/>
      <w:r>
        <w:t xml:space="preserve"> training in 2015, </w:t>
      </w:r>
      <w:proofErr w:type="spellStart"/>
      <w:r>
        <w:t>is</w:t>
      </w:r>
      <w:proofErr w:type="spellEnd"/>
      <w:r>
        <w:t xml:space="preserve"> </w:t>
      </w:r>
      <w:proofErr w:type="spellStart"/>
      <w:r>
        <w:t>currently</w:t>
      </w:r>
      <w:proofErr w:type="spellEnd"/>
      <w:r>
        <w:t xml:space="preserve"> a </w:t>
      </w:r>
      <w:proofErr w:type="spellStart"/>
      <w:r>
        <w:t>third</w:t>
      </w:r>
      <w:proofErr w:type="spellEnd"/>
      <w:r>
        <w:t xml:space="preserve"> </w:t>
      </w:r>
      <w:proofErr w:type="spellStart"/>
      <w:r>
        <w:t>year</w:t>
      </w:r>
      <w:proofErr w:type="spellEnd"/>
      <w:r>
        <w:t xml:space="preserve"> general </w:t>
      </w:r>
      <w:proofErr w:type="spellStart"/>
      <w:r>
        <w:t>surgery</w:t>
      </w:r>
      <w:proofErr w:type="spellEnd"/>
      <w:r>
        <w:t xml:space="preserve"> </w:t>
      </w:r>
      <w:proofErr w:type="spellStart"/>
      <w:r>
        <w:t>resident</w:t>
      </w:r>
      <w:proofErr w:type="spellEnd"/>
      <w:r>
        <w:t xml:space="preserve"> </w:t>
      </w:r>
      <w:proofErr w:type="spellStart"/>
      <w:r>
        <w:t>at</w:t>
      </w:r>
      <w:proofErr w:type="spellEnd"/>
      <w:r>
        <w:t xml:space="preserve"> </w:t>
      </w:r>
      <w:proofErr w:type="spellStart"/>
      <w:r>
        <w:t>El</w:t>
      </w:r>
      <w:proofErr w:type="spellEnd"/>
      <w:r>
        <w:t xml:space="preserve"> Bosque </w:t>
      </w:r>
      <w:proofErr w:type="spellStart"/>
      <w:r>
        <w:t>University</w:t>
      </w:r>
      <w:proofErr w:type="spellEnd"/>
      <w:r>
        <w:t xml:space="preserve"> in </w:t>
      </w:r>
      <w:proofErr w:type="spellStart"/>
      <w:r>
        <w:t>Bogota</w:t>
      </w:r>
      <w:proofErr w:type="spellEnd"/>
      <w:r>
        <w:t xml:space="preserve">. He </w:t>
      </w:r>
      <w:proofErr w:type="spellStart"/>
      <w:r>
        <w:t>has</w:t>
      </w:r>
      <w:proofErr w:type="spellEnd"/>
      <w:r>
        <w:t xml:space="preserve"> </w:t>
      </w:r>
      <w:proofErr w:type="spellStart"/>
      <w:r>
        <w:t>been</w:t>
      </w:r>
      <w:proofErr w:type="spellEnd"/>
      <w:r>
        <w:t xml:space="preserve"> part of the general </w:t>
      </w:r>
      <w:proofErr w:type="spellStart"/>
      <w:r>
        <w:t>thoracic</w:t>
      </w:r>
      <w:proofErr w:type="spellEnd"/>
      <w:r>
        <w:t xml:space="preserve"> </w:t>
      </w:r>
      <w:proofErr w:type="spellStart"/>
      <w:r>
        <w:t>surgery</w:t>
      </w:r>
      <w:proofErr w:type="spellEnd"/>
      <w:r>
        <w:t xml:space="preserve"> </w:t>
      </w:r>
      <w:proofErr w:type="spellStart"/>
      <w:r>
        <w:t>research</w:t>
      </w:r>
      <w:proofErr w:type="spellEnd"/>
      <w:r>
        <w:t xml:space="preserve"> </w:t>
      </w:r>
      <w:proofErr w:type="spellStart"/>
      <w:r>
        <w:t>division</w:t>
      </w:r>
      <w:proofErr w:type="spellEnd"/>
      <w:r>
        <w:t xml:space="preserve"> of </w:t>
      </w:r>
      <w:proofErr w:type="spellStart"/>
      <w:r>
        <w:t>Fundacion</w:t>
      </w:r>
      <w:proofErr w:type="spellEnd"/>
      <w:r>
        <w:t xml:space="preserve"> </w:t>
      </w:r>
      <w:proofErr w:type="spellStart"/>
      <w:r>
        <w:t>Cardioinfantil</w:t>
      </w:r>
      <w:proofErr w:type="spellEnd"/>
      <w:r>
        <w:t xml:space="preserve"> </w:t>
      </w:r>
      <w:proofErr w:type="spellStart"/>
      <w:r>
        <w:t>since</w:t>
      </w:r>
      <w:proofErr w:type="spellEnd"/>
      <w:r>
        <w:t xml:space="preserve"> 2014. He </w:t>
      </w:r>
      <w:proofErr w:type="spellStart"/>
      <w:r>
        <w:t>has</w:t>
      </w:r>
      <w:proofErr w:type="spellEnd"/>
      <w:r>
        <w:t xml:space="preserve"> </w:t>
      </w:r>
      <w:proofErr w:type="spellStart"/>
      <w:r>
        <w:t>published</w:t>
      </w:r>
      <w:proofErr w:type="spellEnd"/>
      <w:r>
        <w:t xml:space="preserve"> 9 </w:t>
      </w:r>
      <w:proofErr w:type="spellStart"/>
      <w:r>
        <w:t>papers</w:t>
      </w:r>
      <w:proofErr w:type="spellEnd"/>
      <w:r>
        <w:t xml:space="preserve"> </w:t>
      </w:r>
      <w:proofErr w:type="spellStart"/>
      <w:r>
        <w:t>both</w:t>
      </w:r>
      <w:proofErr w:type="spellEnd"/>
      <w:r>
        <w:t xml:space="preserve"> </w:t>
      </w:r>
      <w:proofErr w:type="spellStart"/>
      <w:r>
        <w:t>nationally</w:t>
      </w:r>
      <w:proofErr w:type="spellEnd"/>
      <w:r>
        <w:t xml:space="preserve"> and </w:t>
      </w:r>
      <w:proofErr w:type="spellStart"/>
      <w:r>
        <w:t>internationally</w:t>
      </w:r>
      <w:proofErr w:type="spellEnd"/>
      <w:r>
        <w:t xml:space="preserve">. </w:t>
      </w:r>
      <w:r w:rsidR="00085B88">
        <w:br/>
      </w:r>
    </w:p>
    <w:p w14:paraId="231DB3D5" w14:textId="205985B7" w:rsidR="00A41107" w:rsidRPr="008A690F" w:rsidRDefault="00072E30" w:rsidP="00AC3BCD">
      <w:pPr>
        <w:autoSpaceDE w:val="0"/>
        <w:autoSpaceDN w:val="0"/>
        <w:adjustRightInd w:val="0"/>
        <w:rPr>
          <w:b/>
          <w:lang w:val="en-NZ"/>
        </w:rPr>
      </w:pPr>
      <w:r w:rsidRPr="008A690F">
        <w:rPr>
          <w:b/>
          <w:lang w:val="en-NZ"/>
        </w:rPr>
        <w:lastRenderedPageBreak/>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r w:rsidR="007F4C57">
        <w:rPr>
          <w:lang w:val="en-NZ"/>
        </w:rPr>
        <w:t>Eric Edward Vinck</w:t>
      </w:r>
      <w:r w:rsidRPr="008A690F">
        <w:rPr>
          <w:lang w:val="en-NZ"/>
        </w:rPr>
        <w:br/>
        <w:t>Contact number:</w:t>
      </w:r>
      <w:r w:rsidR="007F4C57">
        <w:rPr>
          <w:lang w:val="en-NZ"/>
        </w:rPr>
        <w:t xml:space="preserve"> 57 3016135455</w:t>
      </w:r>
      <w:r w:rsidRPr="008A690F">
        <w:rPr>
          <w:lang w:val="en-NZ"/>
        </w:rPr>
        <w:br/>
        <w:t>Twitter account:</w:t>
      </w:r>
      <w:r w:rsidRPr="008A690F">
        <w:rPr>
          <w:lang w:val="en-NZ"/>
        </w:rPr>
        <w:br/>
        <w:t>Linked In account:</w:t>
      </w:r>
      <w:r w:rsidR="007F4C57">
        <w:rPr>
          <w:lang w:val="en-NZ"/>
        </w:rPr>
        <w:t xml:space="preserve"> </w:t>
      </w:r>
      <w:r w:rsidR="007F4C57" w:rsidRPr="007F4C57">
        <w:rPr>
          <w:lang w:val="en-NZ"/>
        </w:rPr>
        <w:t>https://www.linkedin.com/in/eric-e-vinck-md-22340aba</w:t>
      </w:r>
    </w:p>
    <w:p w14:paraId="4588AE8C" w14:textId="77777777" w:rsidR="00AC3BCD" w:rsidRDefault="00AC3BCD" w:rsidP="00AC3BCD">
      <w:pPr>
        <w:autoSpaceDE w:val="0"/>
        <w:autoSpaceDN w:val="0"/>
        <w:adjustRightInd w:val="0"/>
        <w:rPr>
          <w:lang w:val="en-NZ"/>
        </w:rPr>
      </w:pPr>
      <w:r w:rsidRPr="008A690F">
        <w:rPr>
          <w:lang w:val="en-NZ"/>
        </w:rPr>
        <w:t>Session</w:t>
      </w:r>
      <w:r w:rsidR="00DA581F" w:rsidRPr="008A690F">
        <w:rPr>
          <w:lang w:val="en-NZ"/>
        </w:rPr>
        <w:t xml:space="preserve"> </w:t>
      </w:r>
      <w:r w:rsidR="00085B88" w:rsidRPr="008A690F">
        <w:rPr>
          <w:lang w:val="en-NZ"/>
        </w:rPr>
        <w:t>n</w:t>
      </w:r>
      <w:r w:rsidRPr="008A690F">
        <w:rPr>
          <w:lang w:val="en-NZ"/>
        </w:rPr>
        <w:t>ame</w:t>
      </w:r>
      <w:r w:rsidR="00DA581F" w:rsidRPr="008A690F">
        <w:rPr>
          <w:lang w:val="en-NZ"/>
        </w:rPr>
        <w:t>/ number</w:t>
      </w:r>
      <w:r w:rsidRPr="008A690F">
        <w:rPr>
          <w:lang w:val="en-NZ"/>
        </w:rPr>
        <w:t>:</w:t>
      </w:r>
      <w:r w:rsidRPr="008A690F">
        <w:rPr>
          <w:lang w:val="en-NZ"/>
        </w:rPr>
        <w:br/>
        <w:t>Category: (Oral presentation/ Poster</w:t>
      </w:r>
      <w:r w:rsidR="00085B88" w:rsidRPr="008A690F">
        <w:rPr>
          <w:lang w:val="en-NZ"/>
        </w:rPr>
        <w:t xml:space="preserve"> presentation</w:t>
      </w:r>
      <w:r w:rsidRPr="008A690F">
        <w:rPr>
          <w:lang w:val="en-NZ"/>
        </w:rPr>
        <w:t>)</w:t>
      </w:r>
      <w:r w:rsidR="00DA581F">
        <w:rPr>
          <w:lang w:val="en-NZ"/>
        </w:rPr>
        <w:br/>
      </w:r>
    </w:p>
    <w:p w14:paraId="279D053B" w14:textId="77777777" w:rsidR="00AD6315" w:rsidRDefault="00AD6315" w:rsidP="00AC3BCD">
      <w:pPr>
        <w:autoSpaceDE w:val="0"/>
        <w:autoSpaceDN w:val="0"/>
        <w:adjustRightInd w:val="0"/>
        <w:rPr>
          <w:lang w:val="en-NZ"/>
        </w:rPr>
      </w:pPr>
    </w:p>
    <w:p w14:paraId="4DDE7024" w14:textId="77777777" w:rsidR="00AD6315" w:rsidRDefault="00AD6315" w:rsidP="00AC3BCD">
      <w:pPr>
        <w:autoSpaceDE w:val="0"/>
        <w:autoSpaceDN w:val="0"/>
        <w:adjustRightInd w:val="0"/>
        <w:rPr>
          <w:lang w:val="en-NZ"/>
        </w:rPr>
      </w:pPr>
    </w:p>
    <w:p w14:paraId="6980E865" w14:textId="7A696A9B" w:rsidR="00AD6315" w:rsidRDefault="00964E61" w:rsidP="00AC3BCD">
      <w:pPr>
        <w:autoSpaceDE w:val="0"/>
        <w:autoSpaceDN w:val="0"/>
        <w:adjustRightInd w:val="0"/>
        <w:rPr>
          <w:lang w:val="en-NZ"/>
        </w:rPr>
      </w:pPr>
      <w:r w:rsidRPr="00964E61">
        <w:rPr>
          <w:lang w:val="en-NZ"/>
        </w:rPr>
        <w:drawing>
          <wp:inline distT="0" distB="0" distL="0" distR="0" wp14:anchorId="392BAB47" wp14:editId="0E8CBBFC">
            <wp:extent cx="6120130" cy="2764155"/>
            <wp:effectExtent l="0" t="0" r="127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120130" cy="2764155"/>
                    </a:xfrm>
                    <a:prstGeom prst="rect">
                      <a:avLst/>
                    </a:prstGeom>
                  </pic:spPr>
                </pic:pic>
              </a:graphicData>
            </a:graphic>
          </wp:inline>
        </w:drawing>
      </w:r>
    </w:p>
    <w:p w14:paraId="11606A4C" w14:textId="77777777" w:rsidR="00AD6315" w:rsidRDefault="00AD6315" w:rsidP="00AC3BCD">
      <w:pPr>
        <w:autoSpaceDE w:val="0"/>
        <w:autoSpaceDN w:val="0"/>
        <w:adjustRightInd w:val="0"/>
        <w:rPr>
          <w:lang w:val="en-NZ"/>
        </w:rPr>
      </w:pPr>
    </w:p>
    <w:p w14:paraId="3ADAA5E6" w14:textId="77777777" w:rsidR="00AD6315" w:rsidRDefault="00AD6315" w:rsidP="00AC3BCD">
      <w:pPr>
        <w:autoSpaceDE w:val="0"/>
        <w:autoSpaceDN w:val="0"/>
        <w:adjustRightInd w:val="0"/>
        <w:rPr>
          <w:lang w:val="en-NZ"/>
        </w:rPr>
      </w:pPr>
    </w:p>
    <w:p w14:paraId="711B3C8C" w14:textId="77777777" w:rsidR="00AD6315" w:rsidRDefault="00AD6315" w:rsidP="00AC3BCD">
      <w:pPr>
        <w:autoSpaceDE w:val="0"/>
        <w:autoSpaceDN w:val="0"/>
        <w:adjustRightInd w:val="0"/>
        <w:rPr>
          <w:lang w:val="en-NZ"/>
        </w:rPr>
      </w:pPr>
    </w:p>
    <w:p w14:paraId="3CEEB874" w14:textId="77777777" w:rsidR="00AC3BCD" w:rsidRDefault="00AC3BCD" w:rsidP="00072E30">
      <w:pPr>
        <w:jc w:val="both"/>
        <w:rPr>
          <w:lang w:val="en-NZ"/>
        </w:rPr>
      </w:pPr>
    </w:p>
    <w:sectPr w:rsidR="00AC3BCD" w:rsidSect="001F414A">
      <w:headerReference w:type="even" r:id="rId10"/>
      <w:headerReference w:type="default" r:id="rId11"/>
      <w:footerReference w:type="even" r:id="rId12"/>
      <w:footerReference w:type="default" r:id="rId13"/>
      <w:headerReference w:type="first" r:id="rId14"/>
      <w:footerReference w:type="first" r:id="rId15"/>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BEF4BE2" w14:textId="77777777" w:rsidR="00797A1F" w:rsidRDefault="00797A1F" w:rsidP="00671A59">
      <w:r>
        <w:separator/>
      </w:r>
    </w:p>
  </w:endnote>
  <w:endnote w:type="continuationSeparator" w:id="0">
    <w:p w14:paraId="3C1804BF" w14:textId="77777777" w:rsidR="00797A1F" w:rsidRDefault="00797A1F"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Gautami">
    <w:panose1 w:val="020B0502040204020203"/>
    <w:charset w:val="00"/>
    <w:family w:val="swiss"/>
    <w:pitch w:val="variable"/>
    <w:sig w:usb0="002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QjmpkjAdvTTe45e47d2">
    <w:altName w:val="Cambria"/>
    <w:panose1 w:val="020B0604020202020204"/>
    <w:charset w:val="00"/>
    <w:family w:val="roman"/>
    <w:notTrueType/>
    <w:pitch w:val="default"/>
  </w:font>
  <w:font w:name="WfbdmbAdvTT7329fd89.I">
    <w:altName w:val="Cambria"/>
    <w:panose1 w:val="020B0604020202020204"/>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QvbtryAdvTT99c4c969">
    <w:altName w:val="Cambria"/>
    <w:panose1 w:val="020B0604020202020204"/>
    <w:charset w:val="00"/>
    <w:family w:val="roman"/>
    <w:notTrueType/>
    <w:pitch w:val="default"/>
  </w:font>
  <w:font w:name="RmsdrrAdvTTb5929f4c">
    <w:altName w:val="Cambria"/>
    <w:panose1 w:val="020B0604020202020204"/>
    <w:charset w:val="00"/>
    <w:family w:val="roman"/>
    <w:notTrueType/>
    <w:pitch w:val="default"/>
  </w:font>
  <w:font w:name="QfxxpxAdvTT1b53b5fb.I">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1FD7EF" w14:textId="77777777" w:rsidR="00AD6315" w:rsidRDefault="00AD63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027F09" w14:textId="77777777" w:rsidR="00AD6315" w:rsidRDefault="00AD63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5E3292" w14:textId="77777777" w:rsidR="00AD6315" w:rsidRDefault="00AD63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2821134" w14:textId="77777777" w:rsidR="00797A1F" w:rsidRDefault="00797A1F" w:rsidP="00671A59">
      <w:r>
        <w:separator/>
      </w:r>
    </w:p>
  </w:footnote>
  <w:footnote w:type="continuationSeparator" w:id="0">
    <w:p w14:paraId="016D306F" w14:textId="77777777" w:rsidR="00797A1F" w:rsidRDefault="00797A1F" w:rsidP="00671A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6E1D28" w14:textId="77777777" w:rsidR="007F0333" w:rsidRPr="00671A59" w:rsidRDefault="007F0333">
    <w:pPr>
      <w:pStyle w:val="Header"/>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4F5FD3" w14:textId="77777777" w:rsidR="00AD6315" w:rsidRDefault="00AD63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8D8F7E" w14:textId="77777777" w:rsidR="00AD6315" w:rsidRDefault="00AD63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4"/>
  <w:removePersonalInformation/>
  <w:removeDateAndTime/>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5676"/>
    <w:rsid w:val="00023D76"/>
    <w:rsid w:val="00072E30"/>
    <w:rsid w:val="00085B88"/>
    <w:rsid w:val="00090564"/>
    <w:rsid w:val="00097CA5"/>
    <w:rsid w:val="000A4C72"/>
    <w:rsid w:val="000E7A02"/>
    <w:rsid w:val="00101A04"/>
    <w:rsid w:val="00106952"/>
    <w:rsid w:val="001216E5"/>
    <w:rsid w:val="0013563F"/>
    <w:rsid w:val="00145878"/>
    <w:rsid w:val="001A411C"/>
    <w:rsid w:val="001B1336"/>
    <w:rsid w:val="001B6DE6"/>
    <w:rsid w:val="001F414A"/>
    <w:rsid w:val="00205354"/>
    <w:rsid w:val="002659F1"/>
    <w:rsid w:val="00270EC9"/>
    <w:rsid w:val="00292DC0"/>
    <w:rsid w:val="002B18D5"/>
    <w:rsid w:val="002C0F2B"/>
    <w:rsid w:val="003753DD"/>
    <w:rsid w:val="003A4429"/>
    <w:rsid w:val="004775E3"/>
    <w:rsid w:val="0049217F"/>
    <w:rsid w:val="004A262E"/>
    <w:rsid w:val="004A2CA1"/>
    <w:rsid w:val="004B3B30"/>
    <w:rsid w:val="00505DA1"/>
    <w:rsid w:val="005408D9"/>
    <w:rsid w:val="00555DAD"/>
    <w:rsid w:val="005B168A"/>
    <w:rsid w:val="005C2EA1"/>
    <w:rsid w:val="005C3848"/>
    <w:rsid w:val="005D43ED"/>
    <w:rsid w:val="00605142"/>
    <w:rsid w:val="00612C13"/>
    <w:rsid w:val="006511AA"/>
    <w:rsid w:val="00671A59"/>
    <w:rsid w:val="00691F82"/>
    <w:rsid w:val="006B463C"/>
    <w:rsid w:val="006C51B8"/>
    <w:rsid w:val="006F0C5C"/>
    <w:rsid w:val="007258AA"/>
    <w:rsid w:val="00743CCA"/>
    <w:rsid w:val="00746319"/>
    <w:rsid w:val="007875D1"/>
    <w:rsid w:val="00790C29"/>
    <w:rsid w:val="00797A1F"/>
    <w:rsid w:val="007F0333"/>
    <w:rsid w:val="007F4C57"/>
    <w:rsid w:val="00800D58"/>
    <w:rsid w:val="00834D93"/>
    <w:rsid w:val="00862283"/>
    <w:rsid w:val="008A3E9A"/>
    <w:rsid w:val="008A690F"/>
    <w:rsid w:val="00901E5B"/>
    <w:rsid w:val="00964E61"/>
    <w:rsid w:val="00970E67"/>
    <w:rsid w:val="009821B4"/>
    <w:rsid w:val="009A6AD9"/>
    <w:rsid w:val="009B0CCF"/>
    <w:rsid w:val="009B7F4F"/>
    <w:rsid w:val="009D3EA4"/>
    <w:rsid w:val="009E6632"/>
    <w:rsid w:val="009E6C61"/>
    <w:rsid w:val="00A31D17"/>
    <w:rsid w:val="00A41107"/>
    <w:rsid w:val="00A50066"/>
    <w:rsid w:val="00A668A1"/>
    <w:rsid w:val="00A76E81"/>
    <w:rsid w:val="00A83688"/>
    <w:rsid w:val="00A83863"/>
    <w:rsid w:val="00AC3BCD"/>
    <w:rsid w:val="00AD6315"/>
    <w:rsid w:val="00AF4356"/>
    <w:rsid w:val="00B26097"/>
    <w:rsid w:val="00B27625"/>
    <w:rsid w:val="00B675D9"/>
    <w:rsid w:val="00BF5676"/>
    <w:rsid w:val="00CE08A2"/>
    <w:rsid w:val="00D367E3"/>
    <w:rsid w:val="00DA2249"/>
    <w:rsid w:val="00DA581F"/>
    <w:rsid w:val="00DC29A1"/>
    <w:rsid w:val="00DC7405"/>
    <w:rsid w:val="00DD3006"/>
    <w:rsid w:val="00DE2102"/>
    <w:rsid w:val="00E119D1"/>
    <w:rsid w:val="00E713DA"/>
    <w:rsid w:val="00E85CF8"/>
    <w:rsid w:val="00EB353E"/>
    <w:rsid w:val="00ED51D7"/>
    <w:rsid w:val="00EE1DF0"/>
    <w:rsid w:val="00F01887"/>
    <w:rsid w:val="00F215A7"/>
    <w:rsid w:val="00F42DCF"/>
    <w:rsid w:val="00F709F5"/>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311B91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uiPriority w:val="99"/>
    <w:rsid w:val="00A76E81"/>
  </w:style>
  <w:style w:type="paragraph" w:customStyle="1" w:styleId="xmsonormal0">
    <w:name w:val="xmsonormal"/>
    <w:basedOn w:val="Normal"/>
    <w:rsid w:val="00A76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247933178">
      <w:bodyDiv w:val="1"/>
      <w:marLeft w:val="0"/>
      <w:marRight w:val="0"/>
      <w:marTop w:val="0"/>
      <w:marBottom w:val="0"/>
      <w:divBdr>
        <w:top w:val="none" w:sz="0" w:space="0" w:color="auto"/>
        <w:left w:val="none" w:sz="0" w:space="0" w:color="auto"/>
        <w:bottom w:val="none" w:sz="0" w:space="0" w:color="auto"/>
        <w:right w:val="none" w:sz="0" w:space="0" w:color="auto"/>
      </w:divBdr>
      <w:divsChild>
        <w:div w:id="1020205265">
          <w:marLeft w:val="0"/>
          <w:marRight w:val="0"/>
          <w:marTop w:val="0"/>
          <w:marBottom w:val="0"/>
          <w:divBdr>
            <w:top w:val="none" w:sz="0" w:space="0" w:color="auto"/>
            <w:left w:val="none" w:sz="0" w:space="0" w:color="auto"/>
            <w:bottom w:val="none" w:sz="0" w:space="0" w:color="auto"/>
            <w:right w:val="none" w:sz="0" w:space="0" w:color="auto"/>
          </w:divBdr>
          <w:divsChild>
            <w:div w:id="460731147">
              <w:marLeft w:val="0"/>
              <w:marRight w:val="0"/>
              <w:marTop w:val="0"/>
              <w:marBottom w:val="0"/>
              <w:divBdr>
                <w:top w:val="none" w:sz="0" w:space="0" w:color="auto"/>
                <w:left w:val="none" w:sz="0" w:space="0" w:color="auto"/>
                <w:bottom w:val="none" w:sz="0" w:space="0" w:color="auto"/>
                <w:right w:val="none" w:sz="0" w:space="0" w:color="auto"/>
              </w:divBdr>
              <w:divsChild>
                <w:div w:id="1656647565">
                  <w:marLeft w:val="0"/>
                  <w:marRight w:val="0"/>
                  <w:marTop w:val="0"/>
                  <w:marBottom w:val="0"/>
                  <w:divBdr>
                    <w:top w:val="none" w:sz="0" w:space="0" w:color="auto"/>
                    <w:left w:val="none" w:sz="0" w:space="0" w:color="auto"/>
                    <w:bottom w:val="none" w:sz="0" w:space="0" w:color="auto"/>
                    <w:right w:val="none" w:sz="0" w:space="0" w:color="auto"/>
                  </w:divBdr>
                  <w:divsChild>
                    <w:div w:id="345404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2625524">
      <w:bodyDiv w:val="1"/>
      <w:marLeft w:val="0"/>
      <w:marRight w:val="0"/>
      <w:marTop w:val="0"/>
      <w:marBottom w:val="0"/>
      <w:divBdr>
        <w:top w:val="none" w:sz="0" w:space="0" w:color="auto"/>
        <w:left w:val="none" w:sz="0" w:space="0" w:color="auto"/>
        <w:bottom w:val="none" w:sz="0" w:space="0" w:color="auto"/>
        <w:right w:val="none" w:sz="0" w:space="0" w:color="auto"/>
      </w:divBdr>
      <w:divsChild>
        <w:div w:id="1391610487">
          <w:marLeft w:val="0"/>
          <w:marRight w:val="0"/>
          <w:marTop w:val="0"/>
          <w:marBottom w:val="0"/>
          <w:divBdr>
            <w:top w:val="none" w:sz="0" w:space="0" w:color="auto"/>
            <w:left w:val="none" w:sz="0" w:space="0" w:color="auto"/>
            <w:bottom w:val="none" w:sz="0" w:space="0" w:color="auto"/>
            <w:right w:val="none" w:sz="0" w:space="0" w:color="auto"/>
          </w:divBdr>
          <w:divsChild>
            <w:div w:id="351689409">
              <w:marLeft w:val="0"/>
              <w:marRight w:val="0"/>
              <w:marTop w:val="0"/>
              <w:marBottom w:val="0"/>
              <w:divBdr>
                <w:top w:val="none" w:sz="0" w:space="0" w:color="auto"/>
                <w:left w:val="none" w:sz="0" w:space="0" w:color="auto"/>
                <w:bottom w:val="none" w:sz="0" w:space="0" w:color="auto"/>
                <w:right w:val="none" w:sz="0" w:space="0" w:color="auto"/>
              </w:divBdr>
              <w:divsChild>
                <w:div w:id="1650282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tiff"/><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4D96F5-ADA4-E348-8AC1-CDA999A394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478</Words>
  <Characters>2730</Characters>
  <Application>Microsoft Office Word</Application>
  <DocSecurity>0</DocSecurity>
  <Lines>22</Lines>
  <Paragraphs>6</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3202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2019-01-24T04:11:00Z</dcterms:created>
  <dcterms:modified xsi:type="dcterms:W3CDTF">2019-01-24T04:11:00Z</dcterms:modified>
</cp:coreProperties>
</file>