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ms-word.document.macroEnabled.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endnotes.xml" ContentType="application/vnd.openxmlformats-officedocument.wordprocessingml.endnotes+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ody>
    <w:p>
      <w:pPr>
        <w:jc w:val="both"/>
        <w:rPr>
          <w:rFonts w:ascii="Book mark old" w:hAnsi="Book mark old"/>
          <w:bCs/>
          <w:iCs/>
          <w:color w:val="FF0000"/>
          <w:sz w:val="24"/>
          <w:szCs w:val="24"/>
          <w:u w:val="single" w:color="auto"/>
        </w:rPr>
      </w:pPr>
      <w:r>
        <w:rPr>
          <w:noProof/>
          <w:color w:val="FF0000"/>
        </w:rPr>
        <w:drawing>
          <wp:anchor distT="0" distB="0" distL="114300" distR="114300" behindDoc="0" locked="0" layoutInCell="1" simplePos="0" relativeHeight="251674111" allowOverlap="1" hidden="0">
            <wp:simplePos x="0" y="0"/>
            <wp:positionH relativeFrom="column">
              <wp:posOffset>-348297</wp:posOffset>
            </wp:positionH>
            <wp:positionV relativeFrom="paragraph">
              <wp:posOffset>0</wp:posOffset>
            </wp:positionV>
            <wp:extent cx="7165913" cy="1340549"/>
            <wp:effectExtent l="9525" t="9525" r="9525" b="9525"/>
            <wp:wrapSquare wrapText="bothSides"/>
            <wp:docPr id="1025" name="shape1025"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1">
                      <a:extLst>
                        <a:ext uri="{28A0092B-C50C-407E-A947-70E740481C1C}">
                          <a14:useLocalDpi xmlns:a14="http://schemas.microsoft.com/office/drawing/2010/main" val="0"/>
                        </a:ext>
                      </a:extLst>
                    </a:blip>
                    <a:srcRect t="1070" r="8195" b="80177"/>
                    <a:stretch>
                      <a:fillRect/>
                    </a:stretch>
                  </pic:blipFill>
                  <pic:spPr>
                    <a:xfrm>
                      <a:off x="0" y="0"/>
                      <a:ext cx="7165913" cy="1340549"/>
                    </a:xfrm>
                    <a:prstGeom prst="rect"/>
                    <a:noFill/>
                    <a:ln>
                      <a:solidFill>
                        <a:schemeClr val="accent1"/>
                      </a:solidFill>
                      <a:miter lim="800000"/>
                    </a:ln>
                  </pic:spPr>
                </pic:pic>
              </a:graphicData>
            </a:graphic>
          </wp:anchor>
        </w:drawing>
      </w:r>
      <w:r>
        <w:rPr>
          <w:rStyle w:val="footnote reference"/>
          <w:rFonts w:ascii="Book mark old" w:hAnsi="Book mark old"/>
          <w:bCs/>
          <w:iCs/>
          <w:color w:val="FF0000"/>
          <w:sz w:val="24"/>
          <w:szCs w:val="24"/>
          <w:u w:val="single" w:color="auto"/>
        </w:rPr>
        <w:footnoteReference w:id="1"/>
      </w:r>
      <w:r>
        <w:rPr>
          <w:rStyle w:val="endnote reference"/>
          <w:rFonts w:ascii="Book mark old" w:hAnsi="Book mark old"/>
          <w:bCs/>
          <w:iCs/>
          <w:color w:val="FF0000"/>
          <w:sz w:val="24"/>
          <w:szCs w:val="24"/>
          <w:u w:val="single" w:color="auto"/>
        </w:rPr>
        <w:endnoteReference w:id="1"/>
      </w:r>
      <w:r>
        <w:rPr>
          <w:rFonts w:ascii="Book mark old" w:hAnsi="Book mark old"/>
          <w:bCs/>
          <w:iCs/>
          <w:color w:val="FF0000"/>
          <w:sz w:val="24"/>
          <w:szCs w:val="24"/>
          <w:u w:val="single" w:color="auto"/>
        </w:rPr>
        <w:t>Email: arahmahmc@gmail.com</w:t>
      </w:r>
    </w:p>
    <w:p>
      <w:pPr>
        <w:jc w:val="both"/>
        <w:rPr>
          <w:rFonts w:ascii="Book mark old" w:hAnsi="Book mark old"/>
          <w:b/>
          <w:bCs/>
          <w:sz w:val="24"/>
          <w:szCs w:val="24"/>
        </w:rPr>
      </w:pPr>
      <w:r>
        <w:rPr>
          <w:rFonts w:ascii="Book mark old" w:hAnsi="Book mark old"/>
          <w:b/>
          <w:bCs/>
          <w:sz w:val="24"/>
          <w:szCs w:val="24"/>
        </w:rPr>
        <w:t>This Concept Paper spells out the main functions and the principals of Arahmah Medical center.</w:t>
      </w:r>
    </w:p>
    <w:p>
      <w:pPr>
        <w:jc w:val="both"/>
        <w:rPr>
          <w:rFonts w:ascii="Book mark old" w:hAnsi="Book mark old"/>
          <w:b/>
          <w:bCs/>
          <w:sz w:val="24"/>
          <w:szCs w:val="24"/>
        </w:rPr>
      </w:pPr>
      <w:r>
        <w:rPr>
          <w:rFonts w:ascii="Book mark old" w:hAnsi="Book mark old"/>
          <w:b/>
          <w:bCs/>
          <w:sz w:val="24"/>
          <w:szCs w:val="24"/>
        </w:rPr>
        <w:t>NAME OF THE UNIT</w:t>
      </w:r>
    </w:p>
    <w:p>
      <w:pPr>
        <w:jc w:val="both"/>
        <w:spacing w:line="360" w:lineRule="auto"/>
        <w:rPr>
          <w:rFonts w:ascii="Book mark old" w:hAnsi="Book mark old"/>
          <w:sz w:val="24"/>
          <w:szCs w:val="24"/>
        </w:rPr>
      </w:pPr>
      <w:r>
        <w:rPr>
          <w:rFonts w:ascii="Book mark old" w:hAnsi="Book mark old"/>
          <w:b/>
          <w:bCs/>
          <w:sz w:val="24"/>
          <w:szCs w:val="24"/>
        </w:rPr>
        <w:t>T</w:t>
      </w:r>
      <w:r>
        <w:rPr>
          <w:rFonts w:ascii="Book mark old" w:hAnsi="Book mark old"/>
          <w:sz w:val="24"/>
          <w:szCs w:val="24"/>
        </w:rPr>
        <w:t>his unit is registered by the Ministry of Health as; ARAHMAH MEDICAL CENTRE. The facility operates under the stewardship of the Uganda Muslim Medical Bureau. (UMMB)</w:t>
      </w:r>
    </w:p>
    <w:p>
      <w:pPr>
        <w:jc w:val="both"/>
        <w:spacing w:line="360" w:lineRule="auto"/>
        <w:rPr>
          <w:rFonts w:ascii="Book mark old" w:hAnsi="Book mark old"/>
          <w:b/>
          <w:bCs/>
          <w:i/>
          <w:iCs/>
          <w:sz w:val="24"/>
          <w:szCs w:val="24"/>
        </w:rPr>
      </w:pPr>
      <w:r>
        <w:rPr>
          <w:rFonts w:ascii="Book mark old" w:hAnsi="Book mark old"/>
          <w:b/>
          <w:bCs/>
          <w:i/>
          <w:iCs/>
          <w:sz w:val="24"/>
          <w:szCs w:val="24"/>
        </w:rPr>
        <w:t>GEOGRAPHICAL LOCATION</w:t>
      </w:r>
    </w:p>
    <w:p>
      <w:pPr>
        <w:jc w:val="both"/>
        <w:spacing w:line="360" w:lineRule="auto"/>
        <w:rPr>
          <w:rFonts w:ascii="Book mark old" w:hAnsi="Book mark old"/>
          <w:sz w:val="24"/>
          <w:szCs w:val="24"/>
        </w:rPr>
      </w:pPr>
      <w:r>
        <w:rPr>
          <w:rFonts w:ascii="Book mark old" w:hAnsi="Book mark old"/>
          <w:sz w:val="24"/>
          <w:szCs w:val="24"/>
        </w:rPr>
        <w:t>ARAHMAH medical centre is located at the building of GARBI-Uganda Da-awah Association opposite Nyendo Market in Nyendo- Ssenyange Division.  Nyendo is the biggest suburb in Masaka town located in Masaka Municipality. The population of Nyendo doubles that of Masaka main town but the majority of its dwellers are engaged in informal sector and low income earning activities though a few have formal occupation.</w:t>
      </w:r>
    </w:p>
    <w:p>
      <w:pPr>
        <w:pStyle w:val="ListParagraph"/>
        <w:jc w:val="both"/>
        <w:spacing w:line="360" w:lineRule="auto"/>
        <w:rPr>
          <w:rFonts w:ascii="Book mark old" w:hAnsi="Book mark old"/>
          <w:b/>
          <w:bCs/>
          <w:i/>
          <w:iCs/>
          <w:sz w:val="24"/>
          <w:szCs w:val="24"/>
        </w:rPr>
      </w:pPr>
      <w:r>
        <w:rPr>
          <w:rFonts w:ascii="Book mark old" w:hAnsi="Book mark old"/>
          <w:b/>
          <w:bCs/>
          <w:i/>
          <w:iCs/>
          <w:sz w:val="24"/>
          <w:szCs w:val="24"/>
        </w:rPr>
        <w:t>HOW DID ARAHMAH MEDICAL CENTRE START</w:t>
      </w:r>
    </w:p>
    <w:p>
      <w:pPr>
        <w:pStyle w:val="ListParagraph"/>
        <w:jc w:val="both"/>
        <w:spacing w:line="360" w:lineRule="auto"/>
        <w:rPr>
          <w:rFonts w:ascii="Book mark old" w:hAnsi="Book mark old"/>
          <w:sz w:val="24"/>
          <w:szCs w:val="24"/>
        </w:rPr>
      </w:pPr>
      <w:r>
        <w:rPr>
          <w:rFonts w:ascii="Book mark old" w:hAnsi="Book mark old"/>
          <w:sz w:val="24"/>
          <w:szCs w:val="24"/>
        </w:rPr>
        <w:t xml:space="preserve">Arahmah medical centre was started by GARBI Uganda Da-awah association which is a Muslim Association operating in Southern region of the Central Uganda. </w:t>
      </w:r>
    </w:p>
    <w:p>
      <w:pPr>
        <w:pStyle w:val="ListParagraph"/>
        <w:jc w:val="both"/>
        <w:spacing w:line="360" w:lineRule="auto"/>
        <w:rPr>
          <w:rFonts w:ascii="Book mark old" w:hAnsi="Book mark old"/>
          <w:sz w:val="24"/>
          <w:szCs w:val="24"/>
        </w:rPr>
      </w:pPr>
      <w:r>
        <w:rPr>
          <w:rFonts w:ascii="Book mark old" w:hAnsi="Book mark old"/>
          <w:sz w:val="24"/>
          <w:szCs w:val="24"/>
        </w:rPr>
        <w:t xml:space="preserve"> The facility started with construction of a storied building that accommmodates Masjid Jamia- Nyendo Market and  the medical centre. It was realized that the Southern region of the Central Uganda as a whole lacked a health facility that was Muslim faith based  which could offer advanced  health services to the community which upholds Islamic principles and values. Consultations were made between the Moslem leadership of the community and the Muslim medical fraternity about the setting up of the facility, services to be offered and the careers to be employed. Conclusions were reached and the medical centre was setup and it started its operations on the 15th January 2015.</w:t>
      </w:r>
    </w:p>
    <w:p>
      <w:pPr>
        <w:jc w:val="both"/>
        <w:spacing w:line="360" w:lineRule="auto"/>
        <w:rPr>
          <w:rFonts w:ascii="Book mark old" w:hAnsi="Book mark old"/>
          <w:sz w:val="24"/>
          <w:szCs w:val="24"/>
        </w:rPr>
      </w:pPr>
      <w:r>
        <w:rPr>
          <w:rFonts w:ascii="Book mark old" w:hAnsi="Book mark old"/>
          <w:sz w:val="24"/>
          <w:szCs w:val="24"/>
        </w:rPr>
        <w:t>GARBI Uganda Da-awah Association agreed to erect a permanent structure to start with, that could house a health unit with a laboratory room,  lavatory, labor suit, consultation room, dispensary and two admission wards with a bed capacity of twenty, the dental unit, imaging services and an operation theatre. This was done as part of their community commitment. The construction works was completed in 2014 and the unit became functional on the 15th January 2015.  The unit is fully registered with the Uganda medical and dental practioners’ council under the supervision of Dr Ismael Mwesigye (General Surgeon) (+256701054044).</w:t>
      </w:r>
    </w:p>
    <w:p>
      <w:pPr>
        <w:pStyle w:val="ListParagraph"/>
        <w:jc w:val="both"/>
        <w:rPr>
          <w:rFonts w:ascii="Book mark old" w:hAnsi="Book mark old"/>
          <w:b/>
          <w:bCs/>
          <w:i/>
          <w:iCs/>
          <w:sz w:val="24"/>
          <w:szCs w:val="24"/>
        </w:rPr>
      </w:pPr>
      <w:r>
        <w:rPr>
          <w:rFonts w:ascii="Book mark old" w:hAnsi="Book mark old"/>
          <w:b/>
          <w:bCs/>
          <w:i/>
          <w:iCs/>
          <w:sz w:val="24"/>
          <w:szCs w:val="24"/>
        </w:rPr>
        <w:t>MISSION STATEMENT</w:t>
      </w:r>
    </w:p>
    <w:p>
      <w:pPr>
        <w:jc w:val="both"/>
        <w:rPr>
          <w:rFonts w:ascii="Book mark old" w:hAnsi="Book mark old"/>
          <w:b/>
          <w:bCs/>
          <w:iCs/>
          <w:sz w:val="24"/>
          <w:szCs w:val="24"/>
        </w:rPr>
      </w:pPr>
      <w:r>
        <w:rPr>
          <w:rFonts w:ascii="Book mark old" w:hAnsi="Book mark old"/>
          <w:b/>
          <w:bCs/>
          <w:iCs/>
          <w:sz w:val="24"/>
          <w:szCs w:val="24"/>
        </w:rPr>
        <w:t>To render affordable quality medical services to the community in an acceptable manner regardless of their religious backgrounds, tribe and race</w:t>
      </w:r>
    </w:p>
    <w:p>
      <w:pPr>
        <w:pStyle w:val="ListParagraph"/>
        <w:jc w:val="both"/>
        <w:rPr>
          <w:rFonts w:ascii="Book mark old" w:hAnsi="Book mark old"/>
          <w:b/>
          <w:bCs/>
          <w:i/>
          <w:iCs/>
          <w:sz w:val="24"/>
          <w:szCs w:val="24"/>
        </w:rPr>
      </w:pPr>
      <w:r>
        <w:rPr>
          <w:rFonts w:ascii="Book mark old" w:hAnsi="Book mark old"/>
          <w:b/>
          <w:bCs/>
          <w:i/>
          <w:iCs/>
          <w:sz w:val="24"/>
          <w:szCs w:val="24"/>
        </w:rPr>
        <w:t>OWNERSHIP</w:t>
      </w:r>
    </w:p>
    <w:p>
      <w:pPr>
        <w:jc w:val="both"/>
        <w:rPr>
          <w:rFonts w:ascii="Book mark old" w:hAnsi="Book mark old"/>
          <w:sz w:val="24"/>
          <w:szCs w:val="24"/>
        </w:rPr>
      </w:pPr>
      <w:r>
        <w:rPr>
          <w:rFonts w:ascii="Book mark old" w:hAnsi="Book mark old"/>
          <w:sz w:val="24"/>
          <w:szCs w:val="24"/>
        </w:rPr>
        <w:t xml:space="preserve">GARBI Uganda Da-awah Association established the health unit which is their dedication to the community; it was put under the governance of the Moslem Community through the Board of Governors, regulates and ensures the correct running of the health unit. </w:t>
      </w:r>
    </w:p>
    <w:p>
      <w:pPr>
        <w:jc w:val="both"/>
        <w:rPr>
          <w:rFonts w:ascii="Book mark old" w:hAnsi="Book mark old"/>
          <w:b/>
          <w:bCs/>
          <w:sz w:val="24"/>
          <w:szCs w:val="24"/>
        </w:rPr>
      </w:pPr>
      <w:r>
        <w:rPr>
          <w:rFonts w:ascii="Book mark old" w:hAnsi="Book mark old"/>
          <w:b/>
          <w:bCs/>
          <w:sz w:val="24"/>
          <w:szCs w:val="24"/>
        </w:rPr>
        <w:t>IDENTITY AND PURPOSE</w:t>
      </w:r>
    </w:p>
    <w:p>
      <w:pPr>
        <w:jc w:val="both"/>
        <w:rPr>
          <w:rFonts w:ascii="Book mark old" w:hAnsi="Book mark old"/>
          <w:sz w:val="24"/>
          <w:szCs w:val="24"/>
        </w:rPr>
      </w:pPr>
      <w:r>
        <w:rPr>
          <w:rFonts w:ascii="Book mark old" w:hAnsi="Book mark old"/>
          <w:sz w:val="24"/>
          <w:szCs w:val="24"/>
        </w:rPr>
        <w:t xml:space="preserve">Arahmah medical centre is a Muslim health unit; therefore it upholds the values, norms and the principals of Islam as held in the holy Quran and Sunnah. The health unit fully subscribes to the Principles of the Uganda Muslim Medical Bureau. </w:t>
      </w:r>
    </w:p>
    <w:p>
      <w:pPr>
        <w:jc w:val="both"/>
        <w:rPr>
          <w:rFonts w:ascii="Book mark old" w:hAnsi="Book mark old"/>
          <w:sz w:val="24"/>
          <w:szCs w:val="24"/>
        </w:rPr>
      </w:pPr>
      <w:r>
        <w:rPr>
          <w:rFonts w:ascii="Book mark old" w:hAnsi="Book mark old"/>
          <w:sz w:val="24"/>
          <w:szCs w:val="24"/>
        </w:rPr>
        <w:t>The health unit is purely private not for profit (PNFP), the Board of Governors sets the amount of money that is supposed to be paid by the patients at a cost sharing basis. The money paid is used to purchase drugs, medical supplies and the surplus caters for staff payments.</w:t>
      </w:r>
    </w:p>
    <w:p>
      <w:pPr>
        <w:jc w:val="both"/>
        <w:rPr>
          <w:rFonts w:ascii="Book mark old" w:hAnsi="Book mark old"/>
          <w:sz w:val="24"/>
          <w:szCs w:val="24"/>
        </w:rPr>
      </w:pPr>
      <w:r>
        <w:rPr>
          <w:rFonts w:ascii="Book mark old" w:hAnsi="Book mark old"/>
          <w:sz w:val="24"/>
          <w:szCs w:val="24"/>
        </w:rPr>
        <w:t>The unit operates in pursuit of good individual person, of sick and common good of the people; the services are fully committed to a holistic approach by treating, prevention of diseases and promotion of health conditions.</w:t>
      </w:r>
    </w:p>
    <w:p>
      <w:pPr>
        <w:jc w:val="both"/>
        <w:rPr>
          <w:rFonts w:ascii="Book mark old" w:hAnsi="Book mark old"/>
          <w:sz w:val="24"/>
          <w:szCs w:val="24"/>
        </w:rPr>
      </w:pPr>
      <w:r>
        <w:rPr>
          <w:rFonts w:ascii="Book mark old" w:hAnsi="Book mark old"/>
          <w:sz w:val="24"/>
          <w:szCs w:val="24"/>
        </w:rPr>
        <w:t>The unit works in collaboration with other parties in healthcare provision including the district and the central government in line with the standing laws and regulations in provision of its services. The unit does not discriminate on the grounds of race, tribe, religion, political, affiliation and social-economic status.</w:t>
      </w:r>
    </w:p>
    <w:p>
      <w:pPr>
        <w:jc w:val="both"/>
        <w:rPr>
          <w:rFonts w:ascii="Book mark old" w:hAnsi="Book mark old"/>
          <w:sz w:val="24"/>
          <w:szCs w:val="24"/>
        </w:rPr>
      </w:pPr>
      <w:r>
        <w:rPr>
          <w:rFonts w:ascii="Book mark old" w:hAnsi="Book mark old"/>
          <w:sz w:val="24"/>
          <w:szCs w:val="24"/>
        </w:rPr>
        <w:t>Arahmah operates in line with government policies in concurrence with the Islamic principles. It aims at providing a package of services comprehensive of curative, preventive, promotion and rehabilitative health care to the entire population.</w:t>
      </w:r>
    </w:p>
    <w:p>
      <w:pPr>
        <w:jc w:val="both"/>
        <w:rPr>
          <w:rFonts w:ascii="Book mark old" w:hAnsi="Book mark old"/>
          <w:sz w:val="24"/>
          <w:szCs w:val="24"/>
        </w:rPr>
      </w:pPr>
      <w:r>
        <w:rPr>
          <w:rFonts w:ascii="Book mark old" w:hAnsi="Book mark old"/>
          <w:sz w:val="24"/>
          <w:szCs w:val="24"/>
        </w:rPr>
        <w:t>The catchment area of Arahmah medical centre is Nyendo, neighboring villages and Southern region of the Central Uganda. The facility is open to serve the people of all attitudes and work as a referral to the lower health units in the area.</w:t>
      </w:r>
    </w:p>
    <w:p>
      <w:pPr>
        <w:jc w:val="both"/>
        <w:rPr>
          <w:rFonts w:ascii="Book mark old" w:hAnsi="Book mark old"/>
          <w:sz w:val="24"/>
          <w:szCs w:val="24"/>
        </w:rPr>
      </w:pPr>
      <w:r>
        <w:rPr>
          <w:rFonts w:ascii="Book mark old" w:hAnsi="Book mark old"/>
          <w:sz w:val="24"/>
          <w:szCs w:val="24"/>
        </w:rPr>
        <w:t>The health unit in addition to its health services promotes the values, norms and practices of Islam and Centralizes Islamic principles and demonstrations through care and practice.</w:t>
      </w:r>
    </w:p>
    <w:p>
      <w:pPr>
        <w:jc w:val="both"/>
        <w:rPr>
          <w:rFonts w:ascii="Book mark old" w:hAnsi="Book mark old"/>
          <w:b/>
          <w:bCs/>
          <w:sz w:val="24"/>
          <w:szCs w:val="24"/>
        </w:rPr>
      </w:pPr>
      <w:r>
        <w:rPr>
          <w:rFonts w:ascii="Book mark old" w:hAnsi="Book mark old"/>
          <w:b/>
          <w:bCs/>
          <w:sz w:val="24"/>
          <w:szCs w:val="24"/>
        </w:rPr>
        <w:t>ORGANISATION OF THE HEALTH UNIT</w:t>
      </w:r>
    </w:p>
    <w:p>
      <w:pPr>
        <w:jc w:val="both"/>
        <w:rPr>
          <w:rFonts w:ascii="Book mark old" w:hAnsi="Book mark old"/>
          <w:sz w:val="24"/>
          <w:szCs w:val="24"/>
        </w:rPr>
      </w:pPr>
      <w:r>
        <w:rPr>
          <w:rFonts w:ascii="Book mark old" w:hAnsi="Book mark old"/>
          <w:sz w:val="24"/>
          <w:szCs w:val="24"/>
        </w:rPr>
        <w:t>A spirit of stewardship and shared responsibility, transparency and accountability guides the unit management.</w:t>
      </w:r>
    </w:p>
    <w:p>
      <w:pPr>
        <w:jc w:val="both"/>
        <w:rPr>
          <w:rFonts w:ascii="Book mark old" w:hAnsi="Book mark old"/>
          <w:sz w:val="24"/>
          <w:szCs w:val="24"/>
        </w:rPr>
      </w:pPr>
      <w:r>
        <w:rPr>
          <w:rFonts w:ascii="Book mark old" w:hAnsi="Book mark old"/>
          <w:sz w:val="24"/>
          <w:szCs w:val="24"/>
        </w:rPr>
        <w:t>Arahmah medical Centre is managed by the Board of Governors appointed by GARBI-Uganda D-AWA Association on behalf of the Muslim community the BOD comprises of nine members as stated below;</w:t>
      </w:r>
    </w:p>
    <w:p>
      <w:pPr>
        <w:jc w:val="both"/>
        <w:rPr>
          <w:rFonts w:ascii="Book mark old" w:hAnsi="Book mark old"/>
          <w:b/>
          <w:bCs/>
          <w:i/>
          <w:iCs/>
          <w:sz w:val="24"/>
          <w:szCs w:val="24"/>
        </w:rPr>
      </w:pPr>
      <w:r>
        <w:rPr>
          <w:rFonts w:ascii="Book mark old" w:hAnsi="Book mark old"/>
          <w:b/>
          <w:bCs/>
          <w:i/>
          <w:iCs/>
          <w:sz w:val="24"/>
          <w:szCs w:val="24"/>
        </w:rPr>
        <w:t xml:space="preserve">BOARD OF GOVERNORS </w:t>
      </w:r>
    </w:p>
    <w:p>
      <w:pPr>
        <w:jc w:val="both"/>
        <w:rPr>
          <w:rFonts w:ascii="Book mark old" w:hAnsi="Book mark old"/>
          <w:bCs/>
          <w:iCs/>
          <w:sz w:val="24"/>
          <w:szCs w:val="24"/>
        </w:rPr>
      </w:pPr>
      <w:r>
        <w:rPr>
          <w:rFonts w:ascii="Book mark old" w:hAnsi="Book mark old"/>
          <w:bCs/>
          <w:iCs/>
          <w:sz w:val="24"/>
          <w:szCs w:val="24"/>
        </w:rPr>
        <w:t>The Board is comprised of nine members as per positions below;</w:t>
      </w:r>
    </w:p>
    <w:p>
      <w:pPr>
        <w:pStyle w:val="ListParagraph"/>
        <w:jc w:val="both"/>
        <w:numPr>
          <w:ilvl w:val="0"/>
          <w:numId w:val="1"/>
        </w:numPr>
        <w:rPr>
          <w:rFonts w:ascii="Book mark old" w:hAnsi="Book mark old"/>
          <w:sz w:val="24"/>
          <w:szCs w:val="24"/>
        </w:rPr>
      </w:pPr>
      <w:r>
        <w:rPr>
          <w:rFonts w:ascii="Book mark old" w:hAnsi="Book mark old"/>
          <w:sz w:val="24"/>
          <w:szCs w:val="24"/>
        </w:rPr>
        <w:t>The Chairperson</w:t>
      </w:r>
    </w:p>
    <w:p>
      <w:pPr>
        <w:pStyle w:val="ListParagraph"/>
        <w:jc w:val="both"/>
        <w:numPr>
          <w:ilvl w:val="0"/>
          <w:numId w:val="1"/>
        </w:numPr>
        <w:rPr>
          <w:rFonts w:ascii="Book mark old" w:hAnsi="Book mark old"/>
          <w:sz w:val="24"/>
          <w:szCs w:val="24"/>
        </w:rPr>
      </w:pPr>
      <w:r>
        <w:rPr>
          <w:rFonts w:ascii="Book mark old" w:hAnsi="Book mark old"/>
          <w:sz w:val="24"/>
          <w:szCs w:val="24"/>
        </w:rPr>
        <w:t>The Vice Chairperson</w:t>
      </w:r>
    </w:p>
    <w:p>
      <w:pPr>
        <w:pStyle w:val="ListParagraph"/>
        <w:jc w:val="both"/>
        <w:numPr>
          <w:ilvl w:val="0"/>
          <w:numId w:val="1"/>
        </w:numPr>
        <w:rPr>
          <w:rFonts w:ascii="Book mark old" w:hAnsi="Book mark old"/>
          <w:sz w:val="24"/>
          <w:szCs w:val="24"/>
        </w:rPr>
      </w:pPr>
      <w:r>
        <w:rPr>
          <w:rFonts w:ascii="Book mark old" w:hAnsi="Book mark old"/>
          <w:sz w:val="24"/>
          <w:szCs w:val="24"/>
        </w:rPr>
        <w:t>The Treasurer</w:t>
      </w:r>
    </w:p>
    <w:p>
      <w:pPr>
        <w:pStyle w:val="ListParagraph"/>
        <w:jc w:val="both"/>
        <w:numPr>
          <w:ilvl w:val="0"/>
          <w:numId w:val="1"/>
        </w:numPr>
        <w:rPr>
          <w:rFonts w:ascii="Book mark old" w:hAnsi="Book mark old"/>
          <w:sz w:val="24"/>
          <w:szCs w:val="24"/>
        </w:rPr>
      </w:pPr>
      <w:r>
        <w:rPr>
          <w:rFonts w:ascii="Book mark old" w:hAnsi="Book mark old"/>
          <w:sz w:val="24"/>
          <w:szCs w:val="24"/>
        </w:rPr>
        <w:t>The Secretary</w:t>
      </w:r>
    </w:p>
    <w:p>
      <w:pPr>
        <w:pStyle w:val="ListParagraph"/>
        <w:jc w:val="both"/>
        <w:numPr>
          <w:ilvl w:val="0"/>
          <w:numId w:val="1"/>
        </w:numPr>
        <w:rPr>
          <w:rFonts w:ascii="Book mark old" w:hAnsi="Book mark old"/>
          <w:sz w:val="24"/>
          <w:szCs w:val="24"/>
        </w:rPr>
      </w:pPr>
      <w:r>
        <w:rPr>
          <w:rFonts w:ascii="Book mark old" w:hAnsi="Book mark old"/>
          <w:sz w:val="24"/>
          <w:szCs w:val="24"/>
        </w:rPr>
        <w:t>The in Charge</w:t>
      </w:r>
    </w:p>
    <w:p>
      <w:pPr>
        <w:pStyle w:val="ListParagraph"/>
        <w:jc w:val="both"/>
        <w:numPr>
          <w:ilvl w:val="0"/>
          <w:numId w:val="1"/>
        </w:numPr>
        <w:rPr>
          <w:rFonts w:ascii="Book mark old" w:hAnsi="Book mark old"/>
          <w:sz w:val="24"/>
          <w:szCs w:val="24"/>
        </w:rPr>
      </w:pPr>
      <w:r>
        <w:rPr>
          <w:rFonts w:ascii="Book mark old" w:hAnsi="Book mark old"/>
          <w:sz w:val="24"/>
          <w:szCs w:val="24"/>
        </w:rPr>
        <w:t>Four Committee members</w:t>
      </w:r>
    </w:p>
    <w:p>
      <w:pPr>
        <w:jc w:val="both"/>
        <w:tabs>
          <w:tab w:val="left" w:pos="2260"/>
        </w:tabs>
        <w:rPr>
          <w:rFonts w:ascii="Book mark old" w:hAnsi="Book mark old"/>
          <w:sz w:val="24"/>
          <w:szCs w:val="24"/>
        </w:rPr>
      </w:pPr>
      <w:r>
        <w:rPr>
          <w:rFonts w:ascii="Book mark old" w:hAnsi="Book mark old"/>
          <w:sz w:val="24"/>
          <w:szCs w:val="24"/>
        </w:rPr>
        <w:t>Garib Uganda D’awa Association led by the Chairperson reserves the powers to appoint and fire the Board.</w:t>
      </w:r>
    </w:p>
    <w:p>
      <w:pPr>
        <w:jc w:val="both"/>
        <w:rPr>
          <w:rFonts w:ascii="Book mark old" w:hAnsi="Book mark old"/>
          <w:sz w:val="24"/>
          <w:szCs w:val="24"/>
        </w:rPr>
      </w:pPr>
      <w:r>
        <w:rPr>
          <w:rFonts w:ascii="Book mark old" w:hAnsi="Book mark old"/>
          <w:sz w:val="24"/>
          <w:szCs w:val="24"/>
        </w:rPr>
        <w:t>The day to day running of the health unit is done by the unit in-charge who reports directly to the Board.</w:t>
      </w:r>
    </w:p>
    <w:p>
      <w:pPr>
        <w:jc w:val="both"/>
        <w:rPr>
          <w:rFonts w:ascii="Book mark old" w:hAnsi="Book mark old"/>
          <w:b/>
          <w:bCs/>
          <w:sz w:val="24"/>
          <w:szCs w:val="24"/>
        </w:rPr>
      </w:pPr>
      <w:r>
        <w:rPr>
          <w:rFonts w:ascii="Book mark old" w:hAnsi="Book mark old"/>
          <w:b/>
          <w:bCs/>
          <w:sz w:val="24"/>
          <w:szCs w:val="24"/>
        </w:rPr>
        <w:t>ACCOUNTABILITY</w:t>
      </w:r>
    </w:p>
    <w:p>
      <w:pPr>
        <w:jc w:val="both"/>
        <w:rPr>
          <w:rFonts w:ascii="Book mark old" w:hAnsi="Book mark old"/>
          <w:sz w:val="24"/>
          <w:szCs w:val="24"/>
        </w:rPr>
      </w:pPr>
      <w:r>
        <w:rPr>
          <w:rFonts w:ascii="Book mark old" w:hAnsi="Book mark old"/>
          <w:sz w:val="24"/>
          <w:szCs w:val="24"/>
        </w:rPr>
        <w:t>For its operations and management, the unit is accountable to Garbi Uganda D’awa Association, Uganda Muslim medical bureau, District health officer and the Central Government. Accountability is secured by;</w:t>
      </w:r>
    </w:p>
    <w:p>
      <w:pPr>
        <w:jc w:val="both"/>
        <w:numPr>
          <w:ilvl w:val="0"/>
          <w:numId w:val="2"/>
        </w:numPr>
        <w:spacing w:line="273" w:lineRule="auto"/>
        <w:rPr>
          <w:rFonts w:ascii="Book mark old" w:hAnsi="Book mark old"/>
          <w:sz w:val="24"/>
          <w:szCs w:val="24"/>
        </w:rPr>
      </w:pPr>
      <w:r>
        <w:rPr>
          <w:rFonts w:ascii="Book mark old" w:hAnsi="Book mark old"/>
          <w:sz w:val="24"/>
          <w:szCs w:val="24"/>
        </w:rPr>
        <w:t>Maintenance of clear records of every financial transaction of the unit. The financial records are kept and maintained by the health unit in-charge with copies to the chairman.</w:t>
      </w:r>
    </w:p>
    <w:p>
      <w:pPr>
        <w:jc w:val="both"/>
        <w:numPr>
          <w:ilvl w:val="0"/>
          <w:numId w:val="2"/>
        </w:numPr>
        <w:spacing w:line="273" w:lineRule="auto"/>
        <w:rPr>
          <w:rFonts w:ascii="Book mark old" w:hAnsi="Book mark old"/>
          <w:sz w:val="24"/>
          <w:szCs w:val="24"/>
        </w:rPr>
      </w:pPr>
      <w:r>
        <w:rPr>
          <w:rFonts w:ascii="Book mark old" w:hAnsi="Book mark old"/>
          <w:sz w:val="24"/>
          <w:szCs w:val="24"/>
        </w:rPr>
        <w:t>Regular and timely submission of statutory financial and activity reports to the district health office and the executive secretary of Uganda Muslim medical bureau.</w:t>
      </w:r>
    </w:p>
    <w:p>
      <w:pPr>
        <w:jc w:val="both"/>
        <w:numPr>
          <w:ilvl w:val="0"/>
          <w:numId w:val="2"/>
        </w:numPr>
        <w:spacing w:line="273" w:lineRule="auto"/>
        <w:rPr>
          <w:rFonts w:ascii="Book mark old" w:hAnsi="Book mark old"/>
          <w:sz w:val="24"/>
          <w:szCs w:val="24"/>
        </w:rPr>
      </w:pPr>
      <w:r>
        <w:rPr>
          <w:rFonts w:ascii="Book mark old" w:hAnsi="Book mark old"/>
          <w:sz w:val="24"/>
          <w:szCs w:val="24"/>
        </w:rPr>
        <w:t>Audited accounts by the Board presented to the relevant offices at the end of each financial year.</w:t>
      </w:r>
    </w:p>
    <w:p>
      <w:pPr>
        <w:jc w:val="both"/>
        <w:spacing w:line="273" w:lineRule="auto"/>
        <w:rPr>
          <w:rFonts w:ascii="Book mark old" w:hAnsi="Book mark old"/>
          <w:b/>
          <w:sz w:val="24"/>
          <w:szCs w:val="24"/>
        </w:rPr>
      </w:pPr>
      <w:r>
        <w:rPr>
          <w:rFonts w:ascii="Book mark old" w:hAnsi="Book mark old"/>
          <w:b/>
          <w:sz w:val="24"/>
          <w:szCs w:val="24"/>
        </w:rPr>
        <w:t>ORGANISATIONAL STRUCTURE AND STAFFING NORMS</w:t>
      </w:r>
    </w:p>
    <w:p>
      <w:pPr>
        <w:jc w:val="both"/>
        <w:rPr>
          <w:rFonts w:ascii="Book mark old" w:hAnsi="Book mark old"/>
          <w:sz w:val="24"/>
          <w:szCs w:val="24"/>
        </w:rPr>
      </w:pPr>
      <w:r>
        <w:rPr>
          <w:rFonts w:ascii="Book mark old" w:hAnsi="Book mark old"/>
          <w:sz w:val="24"/>
          <w:szCs w:val="24"/>
        </w:rPr>
        <w:t>The health unit shall consist of the following structural establishments.</w:t>
      </w:r>
    </w:p>
    <w:p>
      <w:pPr>
        <w:jc w:val="both"/>
        <w:numPr>
          <w:ilvl w:val="0"/>
          <w:numId w:val="3"/>
        </w:numPr>
        <w:spacing w:line="273" w:lineRule="auto"/>
        <w:rPr>
          <w:rFonts w:ascii="Book mark old" w:hAnsi="Book mark old"/>
          <w:sz w:val="24"/>
          <w:szCs w:val="24"/>
        </w:rPr>
      </w:pPr>
      <w:r>
        <w:rPr>
          <w:rFonts w:ascii="Book mark old" w:hAnsi="Book mark old"/>
          <w:sz w:val="24"/>
          <w:szCs w:val="24"/>
        </w:rPr>
        <w:t>The executive committee of Garbi Uganda.</w:t>
      </w:r>
    </w:p>
    <w:p>
      <w:pPr>
        <w:jc w:val="both"/>
        <w:numPr>
          <w:ilvl w:val="0"/>
          <w:numId w:val="3"/>
        </w:numPr>
        <w:spacing w:line="273" w:lineRule="auto"/>
        <w:rPr>
          <w:rFonts w:ascii="Book mark old" w:hAnsi="Book mark old"/>
          <w:sz w:val="24"/>
          <w:szCs w:val="24"/>
        </w:rPr>
      </w:pPr>
      <w:r>
        <w:rPr>
          <w:rFonts w:ascii="Book mark old" w:hAnsi="Book mark old"/>
          <w:sz w:val="24"/>
          <w:szCs w:val="24"/>
        </w:rPr>
        <w:t>Board of Governors.</w:t>
      </w:r>
    </w:p>
    <w:p>
      <w:pPr>
        <w:jc w:val="both"/>
        <w:numPr>
          <w:ilvl w:val="0"/>
          <w:numId w:val="3"/>
        </w:numPr>
        <w:spacing w:line="273" w:lineRule="auto"/>
        <w:rPr>
          <w:rFonts w:ascii="Book mark old" w:hAnsi="Book mark old"/>
          <w:sz w:val="24"/>
          <w:szCs w:val="24"/>
        </w:rPr>
      </w:pPr>
      <w:r>
        <w:rPr>
          <w:rFonts w:ascii="Book mark old" w:hAnsi="Book mark old"/>
          <w:sz w:val="24"/>
          <w:szCs w:val="24"/>
        </w:rPr>
        <w:t>The unit staff</w:t>
      </w:r>
    </w:p>
    <w:p>
      <w:pPr>
        <w:ind w:left="720"/>
        <w:jc w:val="both"/>
        <w:spacing w:line="273" w:lineRule="auto"/>
        <w:rPr>
          <w:rFonts w:ascii="Book mark old" w:hAnsi="Book mark old"/>
          <w:sz w:val="24"/>
          <w:szCs w:val="24"/>
        </w:rPr>
      </w:pPr>
    </w:p>
    <w:p>
      <w:pPr>
        <w:jc w:val="both"/>
        <w:rPr>
          <w:rFonts w:ascii="Book mark old" w:hAnsi="Book mark old"/>
          <w:b/>
          <w:bCs/>
          <w:sz w:val="24"/>
          <w:szCs w:val="24"/>
        </w:rPr>
      </w:pPr>
      <w:r>
        <w:rPr>
          <w:rFonts w:ascii="Book mark old" w:hAnsi="Book mark old"/>
          <w:b/>
          <w:bCs/>
          <w:sz w:val="24"/>
          <w:szCs w:val="24"/>
        </w:rPr>
        <w:t>Garbi Uganda Da-awah Association;</w:t>
      </w:r>
    </w:p>
    <w:p>
      <w:pPr>
        <w:jc w:val="both"/>
        <w:rPr>
          <w:rFonts w:ascii="Book mark old" w:hAnsi="Book mark old"/>
          <w:sz w:val="24"/>
          <w:szCs w:val="24"/>
        </w:rPr>
      </w:pPr>
      <w:r>
        <w:rPr>
          <w:rFonts w:ascii="Book mark old" w:hAnsi="Book mark old"/>
          <w:sz w:val="24"/>
          <w:szCs w:val="24"/>
        </w:rPr>
        <w:t>This is the policy making body of the unit on behalf of the Muslim community. It oversees the interest of the funders and donors in the management of the unit.</w:t>
      </w:r>
    </w:p>
    <w:p>
      <w:pPr>
        <w:jc w:val="both"/>
        <w:rPr>
          <w:rFonts w:ascii="Book mark old" w:hAnsi="Book mark old"/>
          <w:b/>
          <w:sz w:val="24"/>
          <w:szCs w:val="24"/>
        </w:rPr>
      </w:pPr>
      <w:r>
        <w:rPr>
          <w:rFonts w:ascii="Book mark old" w:hAnsi="Book mark old"/>
          <w:b/>
          <w:sz w:val="24"/>
          <w:szCs w:val="24"/>
        </w:rPr>
        <w:t>The Board of Governors</w:t>
      </w:r>
    </w:p>
    <w:p>
      <w:pPr>
        <w:jc w:val="both"/>
        <w:rPr>
          <w:rFonts w:ascii="Book mark old" w:hAnsi="Book mark old"/>
          <w:sz w:val="24"/>
          <w:szCs w:val="24"/>
        </w:rPr>
      </w:pPr>
      <w:r>
        <w:rPr>
          <w:rFonts w:ascii="Book mark old" w:hAnsi="Book mark old"/>
          <w:sz w:val="24"/>
          <w:szCs w:val="24"/>
        </w:rPr>
        <w:t xml:space="preserve">This is responsible for the day-to-day running of the unit. In addition it manages the unit on behalf of Garbi Uganda. It assists in overseeing the interest of the funders and donors in the management of the unit. </w:t>
      </w:r>
    </w:p>
    <w:p>
      <w:pPr>
        <w:jc w:val="both"/>
        <w:rPr>
          <w:rFonts w:ascii="Book mark old" w:hAnsi="Book mark old"/>
          <w:b/>
          <w:bCs/>
          <w:sz w:val="24"/>
          <w:szCs w:val="24"/>
        </w:rPr>
      </w:pPr>
      <w:r>
        <w:rPr>
          <w:rFonts w:ascii="Book mark old" w:hAnsi="Book mark old"/>
          <w:b/>
          <w:bCs/>
          <w:sz w:val="24"/>
          <w:szCs w:val="24"/>
        </w:rPr>
        <w:t>SERVICES OFFERED</w:t>
      </w:r>
    </w:p>
    <w:p>
      <w:pPr>
        <w:jc w:val="both"/>
        <w:numPr>
          <w:ilvl w:val="0"/>
          <w:numId w:val="4"/>
        </w:numPr>
        <w:spacing w:line="273" w:lineRule="auto"/>
        <w:rPr>
          <w:rFonts w:ascii="Book mark old" w:hAnsi="Book mark old"/>
          <w:sz w:val="24"/>
          <w:szCs w:val="24"/>
        </w:rPr>
      </w:pPr>
      <w:r>
        <w:rPr>
          <w:rFonts w:ascii="Book mark old" w:hAnsi="Book mark old"/>
          <w:sz w:val="24"/>
          <w:szCs w:val="24"/>
        </w:rPr>
        <w:t>General Medicare 24hrs.</w:t>
      </w:r>
    </w:p>
    <w:p>
      <w:pPr>
        <w:jc w:val="both"/>
        <w:numPr>
          <w:ilvl w:val="0"/>
          <w:numId w:val="4"/>
        </w:numPr>
        <w:spacing w:line="273" w:lineRule="auto"/>
        <w:rPr>
          <w:rFonts w:ascii="Book mark old" w:hAnsi="Book mark old"/>
          <w:sz w:val="24"/>
          <w:szCs w:val="24"/>
        </w:rPr>
      </w:pPr>
      <w:r>
        <w:rPr>
          <w:rFonts w:ascii="Book mark old" w:hAnsi="Book mark old"/>
          <w:sz w:val="24"/>
          <w:szCs w:val="24"/>
        </w:rPr>
        <w:t>In patients.</w:t>
      </w:r>
    </w:p>
    <w:p>
      <w:pPr>
        <w:jc w:val="both"/>
        <w:numPr>
          <w:ilvl w:val="0"/>
          <w:numId w:val="4"/>
        </w:numPr>
        <w:spacing w:line="273" w:lineRule="auto"/>
        <w:rPr>
          <w:rFonts w:ascii="Book mark old" w:hAnsi="Book mark old"/>
          <w:sz w:val="24"/>
          <w:szCs w:val="24"/>
        </w:rPr>
      </w:pPr>
      <w:r>
        <w:rPr>
          <w:rFonts w:ascii="Book mark old" w:hAnsi="Book mark old"/>
          <w:sz w:val="24"/>
          <w:szCs w:val="24"/>
        </w:rPr>
        <w:t>Reproductive health.</w:t>
      </w:r>
    </w:p>
    <w:p>
      <w:pPr>
        <w:jc w:val="both"/>
        <w:numPr>
          <w:ilvl w:val="0"/>
          <w:numId w:val="4"/>
        </w:numPr>
        <w:spacing w:line="273" w:lineRule="auto"/>
        <w:rPr>
          <w:rFonts w:ascii="Book mark old" w:hAnsi="Book mark old"/>
          <w:sz w:val="24"/>
          <w:szCs w:val="24"/>
        </w:rPr>
      </w:pPr>
      <w:r>
        <w:rPr>
          <w:rFonts w:ascii="Book mark old" w:hAnsi="Book mark old"/>
          <w:sz w:val="24"/>
          <w:szCs w:val="24"/>
        </w:rPr>
        <w:t>Oral and dental care</w:t>
      </w:r>
    </w:p>
    <w:p>
      <w:pPr>
        <w:jc w:val="both"/>
        <w:numPr>
          <w:ilvl w:val="0"/>
          <w:numId w:val="4"/>
        </w:numPr>
        <w:spacing w:line="273" w:lineRule="auto"/>
        <w:rPr>
          <w:rFonts w:ascii="Book mark old" w:hAnsi="Book mark old"/>
          <w:sz w:val="24"/>
          <w:szCs w:val="24"/>
        </w:rPr>
      </w:pPr>
      <w:r>
        <w:rPr>
          <w:rFonts w:ascii="Book mark old" w:hAnsi="Book mark old"/>
          <w:sz w:val="24"/>
          <w:szCs w:val="24"/>
        </w:rPr>
        <w:t>Immunization.</w:t>
      </w:r>
    </w:p>
    <w:p>
      <w:pPr>
        <w:jc w:val="both"/>
        <w:numPr>
          <w:ilvl w:val="0"/>
          <w:numId w:val="4"/>
        </w:numPr>
        <w:spacing w:line="273" w:lineRule="auto"/>
        <w:rPr>
          <w:rFonts w:ascii="Book mark old" w:hAnsi="Book mark old"/>
          <w:sz w:val="24"/>
          <w:szCs w:val="24"/>
        </w:rPr>
      </w:pPr>
      <w:r>
        <w:rPr>
          <w:rFonts w:ascii="Book mark old" w:hAnsi="Book mark old"/>
          <w:sz w:val="24"/>
          <w:szCs w:val="24"/>
        </w:rPr>
        <w:t>Mental health.</w:t>
      </w:r>
    </w:p>
    <w:p>
      <w:pPr>
        <w:jc w:val="both"/>
        <w:numPr>
          <w:ilvl w:val="0"/>
          <w:numId w:val="4"/>
        </w:numPr>
        <w:spacing w:line="273" w:lineRule="auto"/>
        <w:rPr>
          <w:rFonts w:ascii="Book mark old" w:hAnsi="Book mark old"/>
          <w:sz w:val="24"/>
          <w:szCs w:val="24"/>
        </w:rPr>
      </w:pPr>
      <w:r>
        <w:rPr>
          <w:rFonts w:ascii="Book mark old" w:hAnsi="Book mark old"/>
          <w:sz w:val="24"/>
          <w:szCs w:val="24"/>
        </w:rPr>
        <w:t>Health education.</w:t>
      </w:r>
    </w:p>
    <w:p>
      <w:pPr>
        <w:jc w:val="both"/>
        <w:numPr>
          <w:ilvl w:val="0"/>
          <w:numId w:val="4"/>
        </w:numPr>
        <w:spacing w:line="273" w:lineRule="auto"/>
        <w:rPr>
          <w:rFonts w:ascii="Book mark old" w:hAnsi="Book mark old"/>
          <w:sz w:val="24"/>
          <w:szCs w:val="24"/>
        </w:rPr>
      </w:pPr>
      <w:r>
        <w:rPr>
          <w:rFonts w:ascii="Book mark old" w:hAnsi="Book mark old"/>
          <w:sz w:val="24"/>
          <w:szCs w:val="24"/>
        </w:rPr>
        <w:t>Routine testing and counseling.</w:t>
      </w:r>
    </w:p>
    <w:p>
      <w:pPr>
        <w:ind w:left="360"/>
        <w:jc w:val="both"/>
        <w:rPr>
          <w:rFonts w:ascii="Book mark old" w:hAnsi="Book mark old"/>
          <w:b/>
          <w:bCs/>
          <w:sz w:val="24"/>
          <w:szCs w:val="24"/>
        </w:rPr>
      </w:pPr>
      <w:r>
        <w:rPr>
          <w:rFonts w:ascii="Book mark old" w:hAnsi="Book mark old"/>
          <w:b/>
          <w:bCs/>
          <w:sz w:val="24"/>
          <w:szCs w:val="24"/>
        </w:rPr>
        <w:t>OTHER SERVICES SOON TO BE INCLUDED.</w:t>
      </w:r>
    </w:p>
    <w:p>
      <w:pPr>
        <w:jc w:val="both"/>
        <w:numPr>
          <w:ilvl w:val="0"/>
          <w:numId w:val="5"/>
        </w:numPr>
        <w:spacing w:line="273" w:lineRule="auto"/>
        <w:rPr>
          <w:rFonts w:ascii="Book mark old" w:hAnsi="Book mark old"/>
          <w:sz w:val="24"/>
          <w:szCs w:val="24"/>
        </w:rPr>
      </w:pPr>
      <w:r>
        <w:rPr>
          <w:rFonts w:ascii="Book mark old" w:hAnsi="Book mark old"/>
          <w:sz w:val="24"/>
          <w:szCs w:val="24"/>
        </w:rPr>
        <w:t>Prevention of mother to child transmission of HIV.</w:t>
      </w:r>
    </w:p>
    <w:p>
      <w:pPr>
        <w:jc w:val="both"/>
        <w:numPr>
          <w:ilvl w:val="0"/>
          <w:numId w:val="5"/>
        </w:numPr>
        <w:spacing w:line="273" w:lineRule="auto"/>
        <w:rPr>
          <w:rFonts w:ascii="Book mark old" w:hAnsi="Book mark old"/>
          <w:sz w:val="24"/>
          <w:szCs w:val="24"/>
        </w:rPr>
      </w:pPr>
      <w:r>
        <w:rPr>
          <w:rFonts w:ascii="Book mark old" w:hAnsi="Book mark old"/>
          <w:sz w:val="24"/>
          <w:szCs w:val="24"/>
        </w:rPr>
        <w:t>Primary eye care.</w:t>
      </w:r>
    </w:p>
    <w:p>
      <w:pPr>
        <w:jc w:val="both"/>
        <w:numPr>
          <w:ilvl w:val="0"/>
          <w:numId w:val="5"/>
        </w:numPr>
        <w:spacing w:line="273" w:lineRule="auto"/>
        <w:rPr>
          <w:rFonts w:ascii="Book mark old" w:hAnsi="Book mark old"/>
          <w:sz w:val="24"/>
          <w:szCs w:val="24"/>
        </w:rPr>
      </w:pPr>
      <w:r>
        <w:rPr>
          <w:rFonts w:ascii="Book mark old" w:hAnsi="Book mark old"/>
          <w:sz w:val="24"/>
          <w:szCs w:val="24"/>
        </w:rPr>
        <w:t>Anti-retro viral clinic.</w:t>
      </w:r>
    </w:p>
    <w:p>
      <w:pPr>
        <w:jc w:val="both"/>
        <w:rPr>
          <w:rFonts w:ascii="Book mark old" w:hAnsi="Book mark old"/>
          <w:b/>
          <w:bCs/>
          <w:sz w:val="24"/>
          <w:szCs w:val="24"/>
        </w:rPr>
      </w:pPr>
      <w:r>
        <w:rPr>
          <w:rFonts w:ascii="Book mark old" w:hAnsi="Book mark old"/>
          <w:b/>
          <w:bCs/>
          <w:sz w:val="24"/>
          <w:szCs w:val="24"/>
        </w:rPr>
        <w:t>The unit staff;</w:t>
      </w:r>
    </w:p>
    <w:p>
      <w:pPr>
        <w:jc w:val="both"/>
        <w:rPr>
          <w:rFonts w:ascii="Book mark old" w:hAnsi="Book mark old"/>
          <w:sz w:val="24"/>
          <w:szCs w:val="24"/>
        </w:rPr>
      </w:pPr>
      <w:r>
        <w:rPr>
          <w:rFonts w:ascii="Book mark old" w:hAnsi="Book mark old"/>
          <w:sz w:val="24"/>
          <w:szCs w:val="24"/>
        </w:rPr>
        <w:t>This is made of all the health workers. It is responsible for the day to day running of the unit. It directly reports to the BOG. The unit staff organizes themselves into departments of which the health unit in-charge oversees all the departmental and usually reports to the district health authority.</w:t>
      </w:r>
    </w:p>
    <w:p>
      <w:pPr>
        <w:jc w:val="both"/>
        <w:rPr>
          <w:rFonts w:ascii="Book mark old" w:hAnsi="Book mark old"/>
          <w:b/>
          <w:bCs/>
          <w:sz w:val="24"/>
          <w:szCs w:val="24"/>
        </w:rPr>
      </w:pPr>
    </w:p>
    <w:p>
      <w:pPr>
        <w:jc w:val="both"/>
        <w:rPr>
          <w:rFonts w:ascii="Book mark old" w:hAnsi="Book mark old"/>
          <w:b/>
          <w:bCs/>
          <w:sz w:val="24"/>
          <w:szCs w:val="24"/>
        </w:rPr>
      </w:pPr>
    </w:p>
    <w:p>
      <w:pPr>
        <w:jc w:val="both"/>
        <w:rPr>
          <w:rFonts w:ascii="Book mark old" w:hAnsi="Book mark old"/>
          <w:b/>
          <w:bCs/>
          <w:sz w:val="24"/>
          <w:szCs w:val="24"/>
        </w:rPr>
      </w:pPr>
    </w:p>
    <w:p>
      <w:pPr>
        <w:jc w:val="both"/>
        <w:rPr>
          <w:rFonts w:ascii="Book mark old" w:hAnsi="Book mark old"/>
          <w:b/>
          <w:bCs/>
          <w:sz w:val="24"/>
          <w:szCs w:val="24"/>
        </w:rPr>
      </w:pPr>
    </w:p>
    <w:p>
      <w:pPr>
        <w:jc w:val="both"/>
        <w:rPr>
          <w:rFonts w:ascii="Book mark old" w:hAnsi="Book mark old"/>
          <w:b/>
          <w:bCs/>
          <w:sz w:val="24"/>
          <w:szCs w:val="24"/>
        </w:rPr>
      </w:pPr>
      <w:r>
        <w:rPr>
          <w:rFonts w:ascii="Book mark old" w:hAnsi="Book mark old"/>
          <w:b/>
          <w:bCs/>
          <w:sz w:val="24"/>
          <w:szCs w:val="24"/>
        </w:rPr>
        <w:t>BASIC STAFF FOR THE HEALTH UNIT</w:t>
      </w:r>
    </w:p>
    <w:p>
      <w:pPr>
        <w:jc w:val="both"/>
        <w:rPr>
          <w:rFonts w:ascii="Book mark old" w:hAnsi="Book mark old"/>
          <w:b/>
          <w:bCs/>
          <w:sz w:val="24"/>
          <w:szCs w:val="24"/>
        </w:rPr>
      </w:pPr>
      <w:r>
        <w:rPr>
          <w:rFonts w:ascii="Book mark old" w:hAnsi="Book mark old"/>
          <w:b/>
          <w:bCs/>
          <w:sz w:val="24"/>
          <w:szCs w:val="24"/>
        </w:rPr>
        <w:t>DESIGNATION</w:t>
      </w:r>
      <w:r>
        <w:rPr>
          <w:rFonts w:ascii="Book mark old" w:hAnsi="Book mark old"/>
          <w:b/>
          <w:bCs/>
          <w:sz w:val="24"/>
          <w:szCs w:val="24"/>
        </w:rPr>
        <w:tab/>
      </w:r>
      <w:r>
        <w:rPr>
          <w:rFonts w:ascii="Book mark old" w:hAnsi="Book mark old"/>
          <w:b/>
          <w:bCs/>
          <w:sz w:val="24"/>
          <w:szCs w:val="24"/>
        </w:rPr>
        <w:tab/>
      </w:r>
      <w:r>
        <w:rPr>
          <w:rFonts w:ascii="Book mark old" w:hAnsi="Book mark old"/>
          <w:b/>
          <w:bCs/>
          <w:sz w:val="24"/>
          <w:szCs w:val="24"/>
        </w:rPr>
        <w:tab/>
      </w:r>
      <w:r>
        <w:rPr>
          <w:rFonts w:ascii="Book mark old" w:hAnsi="Book mark old"/>
          <w:b/>
          <w:bCs/>
          <w:sz w:val="24"/>
          <w:szCs w:val="24"/>
        </w:rPr>
        <w:t>NO</w:t>
      </w:r>
      <w:r>
        <w:rPr>
          <w:rFonts w:ascii="Book mark old" w:hAnsi="Book mark old"/>
          <w:b/>
          <w:bCs/>
          <w:sz w:val="24"/>
          <w:szCs w:val="24"/>
        </w:rPr>
        <w:tab/>
      </w:r>
      <w:r>
        <w:rPr>
          <w:rFonts w:ascii="Book mark old" w:hAnsi="Book mark old"/>
          <w:b/>
          <w:bCs/>
          <w:sz w:val="24"/>
          <w:szCs w:val="24"/>
        </w:rPr>
        <w:tab/>
      </w:r>
      <w:r>
        <w:rPr>
          <w:rFonts w:ascii="Book mark old" w:hAnsi="Book mark old"/>
          <w:b/>
          <w:bCs/>
          <w:sz w:val="24"/>
          <w:szCs w:val="24"/>
        </w:rPr>
        <w:tab/>
      </w:r>
      <w:r>
        <w:rPr>
          <w:rFonts w:ascii="Book mark old" w:hAnsi="Book mark old"/>
          <w:b/>
          <w:bCs/>
          <w:sz w:val="24"/>
          <w:szCs w:val="24"/>
        </w:rPr>
        <w:tab/>
      </w:r>
      <w:r>
        <w:rPr>
          <w:rFonts w:ascii="Book mark old" w:hAnsi="Book mark old"/>
          <w:b/>
          <w:bCs/>
          <w:sz w:val="24"/>
          <w:szCs w:val="24"/>
        </w:rPr>
        <w:t>QUALIFICATION</w:t>
      </w:r>
    </w:p>
    <w:p>
      <w:pPr>
        <w:jc w:val="both"/>
        <w:rPr>
          <w:rFonts w:ascii="Book mark old" w:hAnsi="Book mark old"/>
          <w:sz w:val="24"/>
          <w:szCs w:val="24"/>
        </w:rPr>
      </w:pPr>
      <w:r>
        <w:rPr>
          <w:rFonts w:ascii="Book mark old" w:hAnsi="Book mark old"/>
          <w:sz w:val="24"/>
          <w:szCs w:val="24"/>
        </w:rPr>
        <w:t>1. Supervisor</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1</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postgraduate/graduate</w:t>
      </w:r>
    </w:p>
    <w:p>
      <w:pPr>
        <w:jc w:val="both"/>
        <w:rPr>
          <w:rFonts w:ascii="Book mark old" w:hAnsi="Book mark old"/>
          <w:sz w:val="24"/>
          <w:szCs w:val="24"/>
        </w:rPr>
      </w:pPr>
      <w:r>
        <w:rPr>
          <w:rFonts w:ascii="Book mark old" w:hAnsi="Book mark old"/>
          <w:sz w:val="24"/>
          <w:szCs w:val="24"/>
        </w:rPr>
        <w:t>2. In-charge</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1</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graduate/postgraduate</w:t>
      </w:r>
    </w:p>
    <w:p>
      <w:pPr>
        <w:jc w:val="both"/>
        <w:rPr>
          <w:rFonts w:ascii="Book mark old" w:hAnsi="Book mark old"/>
          <w:sz w:val="24"/>
          <w:szCs w:val="24"/>
        </w:rPr>
      </w:pPr>
      <w:r>
        <w:rPr>
          <w:rFonts w:ascii="Book mark old" w:hAnsi="Book mark old"/>
          <w:sz w:val="24"/>
          <w:szCs w:val="24"/>
        </w:rPr>
        <w:t>3. Medical Clinical Officer</w:t>
      </w:r>
      <w:r>
        <w:rPr>
          <w:rFonts w:ascii="Book mark old" w:hAnsi="Book mark old"/>
          <w:sz w:val="24"/>
          <w:szCs w:val="24"/>
        </w:rPr>
        <w:tab/>
      </w:r>
      <w:r>
        <w:rPr>
          <w:rFonts w:ascii="Book mark old" w:hAnsi="Book mark old"/>
          <w:sz w:val="24"/>
          <w:szCs w:val="24"/>
        </w:rPr>
        <w:tab/>
      </w:r>
      <w:r>
        <w:rPr>
          <w:rFonts w:ascii="Book mark old" w:hAnsi="Book mark old"/>
          <w:sz w:val="24"/>
          <w:szCs w:val="24"/>
        </w:rPr>
        <w:t>1</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Diploma</w:t>
      </w:r>
    </w:p>
    <w:p>
      <w:pPr>
        <w:jc w:val="both"/>
        <w:rPr>
          <w:rFonts w:ascii="Book mark old" w:hAnsi="Book mark old"/>
          <w:sz w:val="24"/>
          <w:szCs w:val="24"/>
        </w:rPr>
      </w:pPr>
      <w:r>
        <w:rPr>
          <w:rFonts w:ascii="Book mark old" w:hAnsi="Book mark old"/>
          <w:sz w:val="24"/>
          <w:szCs w:val="24"/>
        </w:rPr>
        <w:t>4. Medical Lab Tech</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1</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Diploma</w:t>
      </w:r>
    </w:p>
    <w:p>
      <w:pPr>
        <w:jc w:val="both"/>
        <w:rPr>
          <w:rFonts w:ascii="Book mark old" w:hAnsi="Book mark old"/>
          <w:sz w:val="24"/>
          <w:szCs w:val="24"/>
        </w:rPr>
      </w:pPr>
      <w:r>
        <w:rPr>
          <w:rFonts w:ascii="Book mark old" w:hAnsi="Book mark old"/>
          <w:sz w:val="24"/>
          <w:szCs w:val="24"/>
        </w:rPr>
        <w:t>5. Dentist</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1</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Diploma</w:t>
      </w:r>
    </w:p>
    <w:p>
      <w:pPr>
        <w:jc w:val="both"/>
        <w:rPr>
          <w:rFonts w:ascii="Book mark old" w:hAnsi="Book mark old"/>
          <w:sz w:val="24"/>
          <w:szCs w:val="24"/>
        </w:rPr>
      </w:pPr>
      <w:r>
        <w:rPr>
          <w:rFonts w:ascii="Book mark old" w:hAnsi="Book mark old"/>
          <w:sz w:val="24"/>
          <w:szCs w:val="24"/>
        </w:rPr>
        <w:t>6. Radiographer</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1</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Diploma</w:t>
      </w:r>
    </w:p>
    <w:p>
      <w:pPr>
        <w:jc w:val="both"/>
        <w:rPr>
          <w:rFonts w:ascii="Book mark old" w:hAnsi="Book mark old"/>
          <w:sz w:val="24"/>
          <w:szCs w:val="24"/>
        </w:rPr>
      </w:pPr>
      <w:r>
        <w:rPr>
          <w:rFonts w:ascii="Book mark old" w:hAnsi="Book mark old"/>
          <w:sz w:val="24"/>
          <w:szCs w:val="24"/>
        </w:rPr>
        <w:t>7. Midwife</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1</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certificate</w:t>
      </w:r>
    </w:p>
    <w:p>
      <w:pPr>
        <w:jc w:val="both"/>
        <w:rPr>
          <w:rFonts w:ascii="Book mark old" w:hAnsi="Book mark old"/>
          <w:sz w:val="24"/>
          <w:szCs w:val="24"/>
        </w:rPr>
      </w:pPr>
      <w:r>
        <w:rPr>
          <w:rFonts w:ascii="Book mark old" w:hAnsi="Book mark old"/>
          <w:sz w:val="24"/>
          <w:szCs w:val="24"/>
        </w:rPr>
        <w:t>8. Enrolled nurse</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3</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certificate</w:t>
      </w:r>
    </w:p>
    <w:p>
      <w:pPr>
        <w:jc w:val="both"/>
        <w:rPr>
          <w:rFonts w:ascii="Book mark old" w:hAnsi="Book mark old"/>
          <w:sz w:val="24"/>
          <w:szCs w:val="24"/>
        </w:rPr>
      </w:pPr>
      <w:r>
        <w:rPr>
          <w:rFonts w:ascii="Book mark old" w:hAnsi="Book mark old"/>
          <w:sz w:val="24"/>
          <w:szCs w:val="24"/>
        </w:rPr>
        <w:t>11. Nursing assistants</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2</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certificate</w:t>
      </w:r>
    </w:p>
    <w:p>
      <w:pPr>
        <w:jc w:val="both"/>
        <w:rPr>
          <w:rFonts w:ascii="Book mark old" w:hAnsi="Book mark old"/>
          <w:sz w:val="24"/>
          <w:szCs w:val="24"/>
        </w:rPr>
      </w:pPr>
      <w:r>
        <w:rPr>
          <w:rFonts w:ascii="Book mark old" w:hAnsi="Book mark old"/>
          <w:sz w:val="24"/>
          <w:szCs w:val="24"/>
        </w:rPr>
        <w:t>14. Administrator</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1</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Graduate</w:t>
      </w:r>
    </w:p>
    <w:p>
      <w:pPr>
        <w:jc w:val="both"/>
        <w:rPr>
          <w:rFonts w:ascii="Book mark old" w:hAnsi="Book mark old"/>
          <w:sz w:val="24"/>
          <w:szCs w:val="24"/>
        </w:rPr>
      </w:pPr>
      <w:r>
        <w:rPr>
          <w:rFonts w:ascii="Book mark old" w:hAnsi="Book mark old"/>
          <w:sz w:val="24"/>
          <w:szCs w:val="24"/>
        </w:rPr>
        <w:t>15. Cleaners</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2</w:t>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ab/>
      </w:r>
      <w:r>
        <w:rPr>
          <w:rFonts w:ascii="Book mark old" w:hAnsi="Book mark old"/>
          <w:sz w:val="24"/>
          <w:szCs w:val="24"/>
        </w:rPr>
        <w:t>--------</w:t>
      </w:r>
    </w:p>
    <w:p>
      <w:pPr>
        <w:pStyle w:val="ListParagraph"/>
        <w:ind w:firstLine="720"/>
        <w:jc w:val="both"/>
        <w:rPr>
          <w:rFonts w:ascii="Book mark old" w:hAnsi="Book mark old"/>
          <w:b/>
          <w:bCs/>
          <w:sz w:val="24"/>
          <w:szCs w:val="24"/>
        </w:rPr>
      </w:pPr>
    </w:p>
    <w:p>
      <w:pPr>
        <w:pStyle w:val="ListParagraph"/>
        <w:ind w:firstLine="720"/>
        <w:jc w:val="both"/>
        <w:rPr>
          <w:rFonts w:ascii="Book mark old" w:hAnsi="Book mark old"/>
          <w:b/>
          <w:bCs/>
          <w:sz w:val="24"/>
          <w:szCs w:val="24"/>
        </w:rPr>
      </w:pPr>
    </w:p>
    <w:p>
      <w:pPr>
        <w:pStyle w:val="ListParagraph"/>
        <w:ind w:firstLine="720"/>
        <w:jc w:val="both"/>
        <w:rPr>
          <w:rFonts w:ascii="Book mark old" w:hAnsi="Book mark old"/>
          <w:b/>
          <w:bCs/>
          <w:sz w:val="24"/>
          <w:szCs w:val="24"/>
        </w:rPr>
      </w:pPr>
    </w:p>
    <w:p>
      <w:pPr>
        <w:pStyle w:val="ListParagraph"/>
        <w:ind w:firstLine="720"/>
        <w:jc w:val="both"/>
        <w:rPr>
          <w:rFonts w:ascii="Book mark old" w:hAnsi="Book mark old"/>
          <w:b/>
          <w:bCs/>
          <w:sz w:val="24"/>
          <w:szCs w:val="24"/>
        </w:rPr>
      </w:pPr>
    </w:p>
    <w:p>
      <w:pPr>
        <w:pStyle w:val="ListParagraph"/>
        <w:ind w:firstLine="720"/>
        <w:jc w:val="both"/>
        <w:rPr>
          <w:rFonts w:ascii="Book mark old" w:hAnsi="Book mark old"/>
          <w:b/>
          <w:bCs/>
          <w:sz w:val="24"/>
          <w:szCs w:val="24"/>
        </w:rPr>
      </w:pPr>
      <w:r>
        <w:rPr>
          <w:rFonts w:ascii="Book mark old" w:hAnsi="Book mark old"/>
          <w:b/>
          <w:bCs/>
          <w:sz w:val="24"/>
          <w:szCs w:val="24"/>
        </w:rPr>
        <w:t xml:space="preserve"> MEDICAL CENTRE ORGANISATIONAL CHART</w:t>
      </w:r>
    </w:p>
    <w:p>
      <w:pPr>
        <w:pStyle w:val="ListParagraph"/>
        <w:jc w:val="both"/>
        <w:rPr>
          <w:rFonts w:ascii="Book mark old" w:hAnsi="Book mark old"/>
          <w:b/>
          <w:bCs/>
          <w:sz w:val="24"/>
          <w:szCs w:val="24"/>
        </w:rPr>
      </w:pPr>
      <w:r>
        <w:rPr>
          <w:rFonts w:ascii="Book mark old" w:hAnsi="Book mark old"/>
          <w:sz w:val="24"/>
          <w:szCs w:val="24"/>
        </w:rPr>
        <mc:AlternateContent>
          <mc:Choice Requires="wps">
            <w:drawing>
              <wp:anchor distT="0" distB="0" distL="114300" distR="114300" behindDoc="0" locked="0" layoutInCell="0" simplePos="0" relativeHeight="251660288" allowOverlap="1" hidden="0">
                <wp:simplePos x="0" y="0"/>
                <wp:positionH relativeFrom="column">
                  <wp:posOffset>1371600</wp:posOffset>
                </wp:positionH>
                <wp:positionV relativeFrom="paragraph">
                  <wp:posOffset>90170</wp:posOffset>
                </wp:positionV>
                <wp:extent cx="1647825" cy="438150"/>
                <wp:effectExtent l="4762" t="4762" r="4762" b="4762"/>
                <wp:wrapNone/>
                <wp:docPr id="1026" name="shape1026" hidden="0"/>
                <wp:cNvGraphicFramePr/>
                <a:graphic xmlns:a="http://schemas.openxmlformats.org/drawingml/2006/main">
                  <a:graphicData uri="http://schemas.microsoft.com/office/word/2010/wordprocessingShape">
                    <wps:wsp>
                      <wps:cNvSpPr>
                        <a:spLocks/>
                      </wps:cNvSpPr>
                      <wps:spPr>
                        <a:xfrm>
                          <a:off x="0" y="0"/>
                          <a:ext cx="1647825" cy="438150"/>
                        </a:xfrm>
                        <a:prstGeom prst="flowChartProcess">
                          <a:avLst/>
                        </a:prstGeom>
                        <a:solidFill>
                          <a:srgbClr val="ffffff"/>
                        </a:solidFill>
                        <a:ln>
                          <a:solidFill>
                            <a:srgbClr val="000000"/>
                          </a:solidFill>
                          <a:miter lim="800000"/>
                        </a:ln>
                      </wps:spPr>
                      <wps:txbx>
                        <w:txbxContent>
                          <w:p>
                            <w:pPr>
                              <w:rPr>
                                <w:rFonts w:ascii="Book mark old" w:hAnsi="Book mark old"/>
                                <w:b/>
                                <w:bCs/>
                                <w:sz w:val="24"/>
                                <w:szCs w:val="24"/>
                              </w:rPr>
                            </w:pPr>
                            <w:r>
                              <w:t>Garbi Uganda D’awa Ass. executive committee</w:t>
                            </w:r>
                          </w:p>
                        </w:txbxContent>
                      </wps:txbx>
                      <wps:bodyPr rot="0" vert="horz" wrap="square" lIns="91440" tIns="45720" rIns="91440" bIns="45720" anchor="t" upright="1">
                        <a:noAutofit/>
                      </wps:bodyPr>
                    </wps:wsp>
                  </a:graphicData>
                </a:graphic>
              </wp:anchor>
            </w:drawing>
          </mc:Choice>
          <mc:Fallback>
            <w:pict>
              <v:shapetype coordsize="21600, 21600" path="m0,0l0,21600r21600,0l21600,0xe"/>
              <v:shape id="1026" type="#_x0000_t109" o:spt="109" style="position:absolute;margin-left:108pt;margin-top:7.1pt;width:129.75pt;height:34.5pt;mso-wrap-style:infront;mso-position-horizontal-relative:column;mso-position-vertical-relative:line;v-text-anchor:top;z-index:251660288" coordsize="21600, 21600" o:allowincell="f" filled="t" fillcolor="#ffffff" stroked="t" strokecolor="#0" strokeweight="0.75pt">
                <v:textbox inset="2.5mm,1.3mm,2.5mm,1.3mm">
                  <w:txbxContent>
                    <w:p>
                      <w:pPr>
                        <w:rPr>
                          <w:rFonts w:ascii="Book mark old" w:hAnsi="Book mark old"/>
                          <w:b/>
                          <w:bCs/>
                          <w:sz w:val="24"/>
                          <w:szCs w:val="24"/>
                        </w:rPr>
                      </w:pPr>
                      <w:r>
                        <w:t>Garbi Uganda D’awa Ass. executive committee</w:t>
                      </w:r>
                    </w:p>
                  </w:txbxContent>
                </v:textbox>
                <v:stroke/>
              </v:shape>
            </w:pict>
          </mc:Fallback>
        </mc:AlternateContent>
      </w:r>
    </w:p>
    <w:p>
      <w:pPr>
        <w:jc w:val="both"/>
        <w:rPr>
          <w:rFonts w:ascii="Book mark old" w:hAnsi="Book mark old"/>
          <w:b/>
          <w:bCs/>
          <w:i/>
          <w:iCs/>
          <w:sz w:val="24"/>
          <w:szCs w:val="24"/>
        </w:rPr>
      </w:pPr>
      <w:r>
        <w:rPr>
          <w:rFonts w:ascii="Book mark old" w:hAnsi="Book mark old"/>
          <w:noProof/>
          <w:sz w:val="24"/>
          <w:szCs w:val="24"/>
        </w:rPr>
        <mc:AlternateContent>
          <mc:Choice Requires="wps">
            <w:drawing>
              <wp:anchor distT="0" distB="0" distL="114300" distR="114300" behindDoc="0" locked="0" layoutInCell="0" simplePos="0" relativeHeight="251661312" allowOverlap="1" hidden="0">
                <wp:simplePos x="0" y="0"/>
                <wp:positionH relativeFrom="column">
                  <wp:posOffset>2076450</wp:posOffset>
                </wp:positionH>
                <wp:positionV relativeFrom="paragraph">
                  <wp:posOffset>205105</wp:posOffset>
                </wp:positionV>
                <wp:extent cx="9525" cy="352425"/>
                <wp:effectExtent l="4762" t="4762" r="4762" b="4762"/>
                <wp:wrapNone/>
                <wp:docPr id="1027" name="shape1027" hidden="0"/>
                <wp:cNvGraphicFramePr/>
                <a:graphic xmlns:a="http://schemas.openxmlformats.org/drawingml/2006/main">
                  <a:graphicData uri="http://schemas.microsoft.com/office/word/2010/wordprocessingShape">
                    <wps:wsp>
                      <wps:cNvSpPr>
                        <a:spLocks noRot="1"/>
                      </wps:cNvSpPr>
                      <wps:spPr>
                        <a:xfrm flipH="1">
                          <a:off x="0" y="0"/>
                          <a:ext cx="9525" cy="352425"/>
                        </a:xfrm>
                        <a:prstGeom prst="straightConnector1">
                          <a:avLst/>
                        </a:prstGeom>
                        <a:noFill/>
                        <a:ln>
                          <a:solidFill>
                            <a:srgbClr val="000000"/>
                          </a:solidFill>
                          <a:tailEnd type="triangle" w="med" len="med"/>
                        </a:ln>
                      </wps:spPr>
                      <wps:bodyPr rot="0" vert="horz" wrap="square" lIns="91440" tIns="45720" rIns="91440" bIns="45720" anchor="t">
                        <a:noAutofit/>
                      </wps:bodyPr>
                    </wps:wsp>
                  </a:graphicData>
                </a:graphic>
              </wp:anchor>
            </w:drawing>
          </mc:Choice>
          <mc:Fallback>
            <w:pict>
              <v:shapetype coordsize="21600, 21600" path="m0,0l21600,21600e"/>
              <v:shape id="1027" type="#_x0000_t32" o:spt="32" style="position:absolute;margin-left:163.5pt;margin-top:16.15pt;width:0.75pt;height:27.75pt;mso-wrap-style:infront;mso-position-horizontal-relative:column;mso-position-vertical-relative:line;v-text-anchor:top;flip:x;z-index:251661312" coordsize="21600, 21600" o:allowincell="f" filled="f" fillcolor="#ffffff" stroked="t" strokecolor="#0" strokeweight="0.75pt">
                <v:stroke joinstyle="round" endarrow="block"/>
              </v:shape>
            </w:pict>
          </mc:Fallback>
        </mc:AlternateContent>
      </w:r>
      <w:r>
        <w:rPr>
          <w:rFonts w:ascii="Book mark old" w:hAnsi="Book mark old"/>
          <w:b/>
          <w:bCs/>
          <w:i/>
          <w:iCs/>
          <w:sz w:val="24"/>
          <w:szCs w:val="24"/>
        </w:rPr>
        <w:tab/>
      </w:r>
      <w:r>
        <w:rPr>
          <w:rFonts w:ascii="Book mark old" w:hAnsi="Book mark old"/>
          <w:b/>
          <w:bCs/>
          <w:i/>
          <w:iCs/>
          <w:sz w:val="24"/>
          <w:szCs w:val="24"/>
        </w:rPr>
        <w:tab/>
      </w:r>
      <w:r>
        <w:rPr>
          <w:rFonts w:ascii="Book mark old" w:hAnsi="Book mark old"/>
          <w:b/>
          <w:bCs/>
          <w:i/>
          <w:iCs/>
          <w:sz w:val="24"/>
          <w:szCs w:val="24"/>
        </w:rPr>
        <w:tab/>
      </w:r>
      <w:r>
        <w:rPr>
          <w:rFonts w:ascii="Book mark old" w:hAnsi="Book mark old"/>
          <w:b/>
          <w:bCs/>
          <w:i/>
          <w:iCs/>
          <w:sz w:val="24"/>
          <w:szCs w:val="24"/>
        </w:rPr>
        <w:tab/>
      </w:r>
      <w:r>
        <w:rPr>
          <w:rFonts w:ascii="Book mark old" w:hAnsi="Book mark old"/>
          <w:b/>
          <w:bCs/>
          <w:i/>
          <w:iCs/>
          <w:sz w:val="24"/>
          <w:szCs w:val="24"/>
        </w:rPr>
        <w:tab/>
      </w:r>
      <w:r>
        <w:rPr>
          <w:rFonts w:ascii="Book mark old" w:hAnsi="Book mark old"/>
          <w:b/>
          <w:bCs/>
          <w:i/>
          <w:iCs/>
          <w:sz w:val="24"/>
          <w:szCs w:val="24"/>
        </w:rPr>
        <w:tab/>
      </w:r>
    </w:p>
    <w:p>
      <w:pPr>
        <w:jc w:val="both"/>
        <w:tabs>
          <w:tab w:val="left" w:pos="3255"/>
        </w:tabs>
        <w:rPr>
          <w:rFonts w:ascii="Book mark old" w:hAnsi="Book mark old"/>
          <w:b/>
          <w:bCs/>
          <w:i/>
          <w:iCs/>
          <w:sz w:val="24"/>
          <w:szCs w:val="24"/>
        </w:rPr>
      </w:pPr>
      <w:r>
        <w:rPr>
          <w:rFonts w:ascii="Book mark old" w:hAnsi="Book mark old"/>
          <w:noProof/>
          <w:sz w:val="24"/>
          <w:szCs w:val="24"/>
        </w:rPr>
        <mc:AlternateContent>
          <mc:Choice Requires="wps">
            <w:drawing>
              <wp:anchor distT="0" distB="0" distL="114300" distR="114300" behindDoc="0" locked="0" layoutInCell="0" simplePos="0" relativeHeight="251662336" allowOverlap="1" hidden="0">
                <wp:simplePos x="0" y="0"/>
                <wp:positionH relativeFrom="column">
                  <wp:posOffset>1295400</wp:posOffset>
                </wp:positionH>
                <wp:positionV relativeFrom="paragraph">
                  <wp:posOffset>130810</wp:posOffset>
                </wp:positionV>
                <wp:extent cx="1771650" cy="466725"/>
                <wp:effectExtent l="4762" t="4762" r="4762" b="4762"/>
                <wp:wrapNone/>
                <wp:docPr id="1028" name="shape1028" hidden="0"/>
                <wp:cNvGraphicFramePr/>
                <a:graphic xmlns:a="http://schemas.openxmlformats.org/drawingml/2006/main">
                  <a:graphicData uri="http://schemas.microsoft.com/office/word/2010/wordprocessingShape">
                    <wps:wsp>
                      <wps:cNvSpPr>
                        <a:spLocks/>
                      </wps:cNvSpPr>
                      <wps:spPr>
                        <a:xfrm>
                          <a:off x="0" y="0"/>
                          <a:ext cx="1771650" cy="466725"/>
                        </a:xfrm>
                        <a:prstGeom prst="flowChartProcess">
                          <a:avLst/>
                        </a:prstGeom>
                        <a:solidFill>
                          <a:srgbClr val="ffffff"/>
                        </a:solidFill>
                        <a:ln>
                          <a:solidFill>
                            <a:srgbClr val="000000"/>
                          </a:solidFill>
                          <a:miter lim="800000"/>
                        </a:ln>
                      </wps:spPr>
                      <wps:txbx>
                        <w:txbxContent>
                          <w:p>
                            <w:pPr>
                              <w:jc w:val="center"/>
                              <w:rPr>
                                <w:rFonts w:ascii="Book mark old" w:hAnsi="Book mark old"/>
                                <w:b/>
                                <w:bCs/>
                                <w:i/>
                                <w:iCs/>
                                <w:sz w:val="24"/>
                                <w:szCs w:val="24"/>
                              </w:rPr>
                            </w:pPr>
                            <w:r>
                              <w:t>Board of Governors</w:t>
                            </w:r>
                          </w:p>
                        </w:txbxContent>
                      </wps:txbx>
                      <wps:bodyPr rot="0" vert="horz" wrap="square" lIns="91440" tIns="45720" rIns="91440" bIns="45720" anchor="t" upright="1">
                        <a:noAutofit/>
                      </wps:bodyPr>
                    </wps:wsp>
                  </a:graphicData>
                </a:graphic>
              </wp:anchor>
            </w:drawing>
          </mc:Choice>
          <mc:Fallback>
            <w:pict>
              <v:shapetype coordsize="21600, 21600" path="m0,0l0,21600r21600,0l21600,0xe"/>
              <v:shape id="1028" type="#_x0000_t109" o:spt="109" style="position:absolute;margin-left:102pt;margin-top:10.3pt;width:139.5pt;height:36.75pt;mso-wrap-style:infront;mso-position-horizontal-relative:column;mso-position-vertical-relative:line;v-text-anchor:top;z-index:251662336" coordsize="21600, 21600" o:allowincell="f" filled="t" fillcolor="#ffffff" stroked="t" strokecolor="#0" strokeweight="0.75pt">
                <v:textbox inset="2.5mm,1.3mm,2.5mm,1.3mm">
                  <w:txbxContent>
                    <w:p>
                      <w:pPr>
                        <w:jc w:val="center"/>
                        <w:rPr>
                          <w:rFonts w:ascii="Book mark old" w:hAnsi="Book mark old"/>
                          <w:b/>
                          <w:bCs/>
                          <w:i/>
                          <w:iCs/>
                          <w:sz w:val="24"/>
                          <w:szCs w:val="24"/>
                        </w:rPr>
                      </w:pPr>
                      <w:r>
                        <w:t>Board of Governors</w:t>
                      </w:r>
                    </w:p>
                  </w:txbxContent>
                </v:textbox>
                <v:stroke/>
              </v:shape>
            </w:pict>
          </mc:Fallback>
        </mc:AlternateContent>
      </w:r>
      <w:r>
        <w:rPr>
          <w:rFonts w:ascii="Book mark old" w:hAnsi="Book mark old"/>
          <w:b/>
          <w:bCs/>
          <w:i/>
          <w:iCs/>
          <w:sz w:val="24"/>
          <w:szCs w:val="24"/>
        </w:rPr>
        <w:tab/>
      </w:r>
    </w:p>
    <w:p>
      <w:pPr>
        <w:jc w:val="both"/>
        <w:rPr>
          <w:rFonts w:ascii="Book mark old" w:hAnsi="Book mark old"/>
          <w:b/>
          <w:bCs/>
          <w:i/>
          <w:iCs/>
          <w:sz w:val="24"/>
          <w:szCs w:val="24"/>
        </w:rPr>
      </w:pPr>
      <w:r>
        <w:rPr>
          <w:rFonts w:ascii="Book mark old" w:hAnsi="Book mark old"/>
          <w:noProof/>
          <w:sz w:val="24"/>
          <w:szCs w:val="24"/>
        </w:rPr>
        <mc:AlternateContent>
          <mc:Choice Requires="wps">
            <w:drawing>
              <wp:anchor distT="0" distB="0" distL="114300" distR="114300" behindDoc="0" locked="0" layoutInCell="0" simplePos="0" relativeHeight="251663360" allowOverlap="1" hidden="0">
                <wp:simplePos x="0" y="0"/>
                <wp:positionH relativeFrom="column">
                  <wp:posOffset>2076450</wp:posOffset>
                </wp:positionH>
                <wp:positionV relativeFrom="paragraph">
                  <wp:posOffset>256540</wp:posOffset>
                </wp:positionV>
                <wp:extent cx="0" cy="266700"/>
                <wp:effectExtent l="4762" t="4762" r="4762" b="4762"/>
                <wp:wrapNone/>
                <wp:docPr id="1029" name="shape1029" hidden="0"/>
                <wp:cNvGraphicFramePr/>
                <a:graphic xmlns:a="http://schemas.openxmlformats.org/drawingml/2006/main">
                  <a:graphicData uri="http://schemas.microsoft.com/office/word/2010/wordprocessingShape">
                    <wps:wsp>
                      <wps:cNvSpPr>
                        <a:spLocks noRot="1"/>
                      </wps:cNvSpPr>
                      <wps:spPr>
                        <a:xfrm>
                          <a:off x="0" y="0"/>
                          <a:ext cx="0" cy="266700"/>
                        </a:xfrm>
                        <a:prstGeom prst="straightConnector1">
                          <a:avLst/>
                        </a:prstGeom>
                        <a:noFill/>
                        <a:ln>
                          <a:solidFill>
                            <a:srgbClr val="000000"/>
                          </a:solidFill>
                          <a:tailEnd type="triangle" w="med" len="med"/>
                        </a:ln>
                      </wps:spPr>
                      <wps:bodyPr rot="0" vert="horz" wrap="square" lIns="91440" tIns="45720" rIns="91440" bIns="45720" anchor="t">
                        <a:noAutofit/>
                      </wps:bodyPr>
                    </wps:wsp>
                  </a:graphicData>
                </a:graphic>
              </wp:anchor>
            </w:drawing>
          </mc:Choice>
          <mc:Fallback>
            <w:pict>
              <v:shapetype coordsize="21600, 21600" path="m0,0l21600,21600e"/>
              <v:shape id="1029" type="#_x0000_t32" o:spt="32" style="position:absolute;margin-left:163.5pt;margin-top:20.2pt;width:0pt;height:21pt;mso-wrap-style:infront;mso-position-horizontal-relative:column;mso-position-vertical-relative:line;v-text-anchor:top;z-index:251663360" coordsize="21600, 21600" o:allowincell="f" filled="f" fillcolor="#ffffff" stroked="t" strokecolor="#0" strokeweight="0.75pt">
                <v:stroke joinstyle="round" endarrow="block"/>
              </v:shape>
            </w:pict>
          </mc:Fallback>
        </mc:AlternateContent>
      </w:r>
    </w:p>
    <w:p>
      <w:pPr>
        <w:jc w:val="both"/>
        <w:rPr>
          <w:rFonts w:ascii="Book mark old" w:hAnsi="Book mark old"/>
          <w:b/>
          <w:bCs/>
          <w:i/>
          <w:iCs/>
          <w:sz w:val="24"/>
          <w:szCs w:val="24"/>
        </w:rPr>
      </w:pPr>
      <w:r>
        <w:rPr>
          <w:rFonts w:ascii="Book mark old" w:hAnsi="Book mark old"/>
          <w:noProof/>
          <w:sz w:val="24"/>
          <w:szCs w:val="24"/>
        </w:rPr>
        <mc:AlternateContent>
          <mc:Choice Requires="wps">
            <w:drawing>
              <wp:anchor distT="0" distB="0" distL="114300" distR="114300" behindDoc="0" locked="0" layoutInCell="0" simplePos="0" relativeHeight="251669504" allowOverlap="1" hidden="0">
                <wp:simplePos x="0" y="0"/>
                <wp:positionH relativeFrom="column">
                  <wp:posOffset>3848100</wp:posOffset>
                </wp:positionH>
                <wp:positionV relativeFrom="paragraph">
                  <wp:posOffset>267970</wp:posOffset>
                </wp:positionV>
                <wp:extent cx="0" cy="238125"/>
                <wp:effectExtent l="4762" t="4762" r="4762" b="4762"/>
                <wp:wrapNone/>
                <wp:docPr id="1030" name="shape1030" hidden="0"/>
                <wp:cNvGraphicFramePr/>
                <a:graphic xmlns:a="http://schemas.openxmlformats.org/drawingml/2006/main">
                  <a:graphicData uri="http://schemas.microsoft.com/office/word/2010/wordprocessingShape">
                    <wps:wsp>
                      <wps:cNvSpPr>
                        <a:spLocks noRot="1"/>
                      </wps:cNvSpPr>
                      <wps:spPr>
                        <a:xfrm>
                          <a:off x="0" y="0"/>
                          <a:ext cx="0" cy="238125"/>
                        </a:xfrm>
                        <a:prstGeom prst="straightConnector1">
                          <a:avLst/>
                        </a:prstGeom>
                        <a:noFill/>
                        <a:ln>
                          <a:solidFill>
                            <a:srgbClr val="000000"/>
                          </a:solidFill>
                        </a:ln>
                      </wps:spPr>
                      <wps:bodyPr rot="0" vert="horz" wrap="square" lIns="91440" tIns="45720" rIns="91440" bIns="45720" anchor="t">
                        <a:noAutofit/>
                      </wps:bodyPr>
                    </wps:wsp>
                  </a:graphicData>
                </a:graphic>
              </wp:anchor>
            </w:drawing>
          </mc:Choice>
          <mc:Fallback>
            <w:pict>
              <v:shapetype coordsize="21600, 21600" path="m0,0l21600,21600e"/>
              <v:shape id="1030" type="#_x0000_t32" o:spt="32" style="position:absolute;margin-left:303pt;margin-top:21.1pt;width:0pt;height:18.75pt;mso-wrap-style:infront;mso-position-horizontal-relative:column;mso-position-vertical-relative:line;v-text-anchor:top;z-index:251669504" coordsize="21600, 21600" o:allowincell="f" filled="f" fillcolor="#ffffff" stroked="t" strokecolor="#0" strokeweight="0.75pt">
                <v:stroke joinstyle="round"/>
              </v:shape>
            </w:pict>
          </mc:Fallback>
        </mc:AlternateContent>
      </w:r>
      <w:r>
        <w:rPr>
          <w:rFonts w:ascii="Book mark old" w:hAnsi="Book mark old"/>
          <w:noProof/>
          <w:sz w:val="24"/>
          <w:szCs w:val="24"/>
        </w:rPr>
        <mc:AlternateContent>
          <mc:Choice Requires="wps">
            <w:drawing>
              <wp:anchor distT="0" distB="0" distL="114300" distR="114300" behindDoc="0" locked="0" layoutInCell="0" simplePos="0" relativeHeight="251668480" allowOverlap="1" hidden="0">
                <wp:simplePos x="0" y="0"/>
                <wp:positionH relativeFrom="column">
                  <wp:posOffset>3143250</wp:posOffset>
                </wp:positionH>
                <wp:positionV relativeFrom="paragraph">
                  <wp:posOffset>248920</wp:posOffset>
                </wp:positionV>
                <wp:extent cx="704850" cy="9525"/>
                <wp:effectExtent l="4762" t="4762" r="4762" b="4762"/>
                <wp:wrapNone/>
                <wp:docPr id="1031" name="shape1031" hidden="0"/>
                <wp:cNvGraphicFramePr/>
                <a:graphic xmlns:a="http://schemas.openxmlformats.org/drawingml/2006/main">
                  <a:graphicData uri="http://schemas.microsoft.com/office/word/2010/wordprocessingShape">
                    <wps:wsp>
                      <wps:cNvSpPr>
                        <a:spLocks noRot="1"/>
                      </wps:cNvSpPr>
                      <wps:spPr>
                        <a:xfrm flipV="1">
                          <a:off x="0" y="0"/>
                          <a:ext cx="704850" cy="9525"/>
                        </a:xfrm>
                        <a:prstGeom prst="straightConnector1">
                          <a:avLst/>
                        </a:prstGeom>
                        <a:noFill/>
                        <a:ln>
                          <a:solidFill>
                            <a:srgbClr val="000000"/>
                          </a:solidFill>
                        </a:ln>
                      </wps:spPr>
                      <wps:bodyPr rot="0" vert="horz" wrap="square" lIns="91440" tIns="45720" rIns="91440" bIns="45720" anchor="t">
                        <a:noAutofit/>
                      </wps:bodyPr>
                    </wps:wsp>
                  </a:graphicData>
                </a:graphic>
              </wp:anchor>
            </w:drawing>
          </mc:Choice>
          <mc:Fallback>
            <w:pict>
              <v:shapetype coordsize="21600, 21600" path="m0,0l21600,21600e"/>
              <v:shape id="1031" type="#_x0000_t32" o:spt="32" style="position:absolute;margin-left:247.5pt;margin-top:19.6pt;width:55.5pt;height:0.75pt;mso-wrap-style:infront;mso-position-horizontal-relative:column;mso-position-vertical-relative:line;v-text-anchor:top;flip:y;z-index:251668480" coordsize="21600, 21600" o:allowincell="f" filled="f" fillcolor="#ffffff" stroked="t" strokecolor="#0" strokeweight="0.75pt">
                <v:stroke joinstyle="round"/>
              </v:shape>
            </w:pict>
          </mc:Fallback>
        </mc:AlternateContent>
      </w:r>
      <w:r>
        <w:rPr>
          <w:rFonts w:ascii="Book mark old" w:hAnsi="Book mark old"/>
          <w:noProof/>
          <w:sz w:val="24"/>
          <w:szCs w:val="24"/>
        </w:rPr>
        <mc:AlternateContent>
          <mc:Choice Requires="wps">
            <w:drawing>
              <wp:anchor distT="0" distB="0" distL="114300" distR="114300" behindDoc="0" locked="0" layoutInCell="0" simplePos="0" relativeHeight="251666432" allowOverlap="1" hidden="0">
                <wp:simplePos x="0" y="0"/>
                <wp:positionH relativeFrom="column">
                  <wp:posOffset>304800</wp:posOffset>
                </wp:positionH>
                <wp:positionV relativeFrom="paragraph">
                  <wp:posOffset>267970</wp:posOffset>
                </wp:positionV>
                <wp:extent cx="0" cy="342900"/>
                <wp:effectExtent l="4762" t="4762" r="4762" b="4762"/>
                <wp:wrapNone/>
                <wp:docPr id="1032" name="shape1032" hidden="0"/>
                <wp:cNvGraphicFramePr/>
                <a:graphic xmlns:a="http://schemas.openxmlformats.org/drawingml/2006/main">
                  <a:graphicData uri="http://schemas.microsoft.com/office/word/2010/wordprocessingShape">
                    <wps:wsp>
                      <wps:cNvSpPr>
                        <a:spLocks noRot="1"/>
                      </wps:cNvSpPr>
                      <wps:spPr>
                        <a:xfrm>
                          <a:off x="0" y="0"/>
                          <a:ext cx="0" cy="342900"/>
                        </a:xfrm>
                        <a:prstGeom prst="straightConnector1">
                          <a:avLst/>
                        </a:prstGeom>
                        <a:noFill/>
                        <a:ln>
                          <a:solidFill>
                            <a:srgbClr val="000000"/>
                          </a:solidFill>
                        </a:ln>
                      </wps:spPr>
                      <wps:bodyPr rot="0" vert="horz" wrap="square" lIns="91440" tIns="45720" rIns="91440" bIns="45720" anchor="t">
                        <a:noAutofit/>
                      </wps:bodyPr>
                    </wps:wsp>
                  </a:graphicData>
                </a:graphic>
              </wp:anchor>
            </w:drawing>
          </mc:Choice>
          <mc:Fallback>
            <w:pict>
              <v:shapetype coordsize="21600, 21600" path="m0,0l21600,21600e"/>
              <v:shape id="1032" type="#_x0000_t32" o:spt="32" style="position:absolute;margin-left:24pt;margin-top:21.1pt;width:0pt;height:27pt;mso-wrap-style:infront;mso-position-horizontal-relative:column;mso-position-vertical-relative:line;v-text-anchor:top;z-index:251666432" coordsize="21600, 21600" o:allowincell="f" filled="f" fillcolor="#ffffff" stroked="t" strokecolor="#0" strokeweight="0.75pt">
                <v:stroke joinstyle="round"/>
              </v:shape>
            </w:pict>
          </mc:Fallback>
        </mc:AlternateContent>
      </w:r>
      <w:r>
        <w:rPr>
          <w:rFonts w:ascii="Book mark old" w:hAnsi="Book mark old"/>
          <w:noProof/>
          <w:sz w:val="24"/>
          <w:szCs w:val="24"/>
        </w:rPr>
        <mc:AlternateContent>
          <mc:Choice Requires="wps">
            <w:drawing>
              <wp:anchor distT="0" distB="0" distL="114300" distR="114300" behindDoc="0" locked="0" layoutInCell="0" simplePos="0" relativeHeight="251665408" allowOverlap="1" hidden="0">
                <wp:simplePos x="0" y="0"/>
                <wp:positionH relativeFrom="column">
                  <wp:posOffset>304800</wp:posOffset>
                </wp:positionH>
                <wp:positionV relativeFrom="paragraph">
                  <wp:posOffset>258445</wp:posOffset>
                </wp:positionV>
                <wp:extent cx="800100" cy="9525"/>
                <wp:effectExtent l="4762" t="4762" r="4762" b="4762"/>
                <wp:wrapNone/>
                <wp:docPr id="1033" name="shape1033" hidden="0"/>
                <wp:cNvGraphicFramePr/>
                <a:graphic xmlns:a="http://schemas.openxmlformats.org/drawingml/2006/main">
                  <a:graphicData uri="http://schemas.microsoft.com/office/word/2010/wordprocessingShape">
                    <wps:wsp>
                      <wps:cNvSpPr>
                        <a:spLocks noRot="1"/>
                      </wps:cNvSpPr>
                      <wps:spPr>
                        <a:xfrm flipH="1" flipV="1">
                          <a:off x="0" y="0"/>
                          <a:ext cx="800100" cy="9525"/>
                        </a:xfrm>
                        <a:prstGeom prst="straightConnector1">
                          <a:avLst/>
                        </a:prstGeom>
                        <a:noFill/>
                        <a:ln>
                          <a:solidFill>
                            <a:srgbClr val="000000"/>
                          </a:solidFill>
                        </a:ln>
                      </wps:spPr>
                      <wps:bodyPr rot="0" vert="horz" wrap="square" lIns="91440" tIns="45720" rIns="91440" bIns="45720" anchor="t">
                        <a:noAutofit/>
                      </wps:bodyPr>
                    </wps:wsp>
                  </a:graphicData>
                </a:graphic>
              </wp:anchor>
            </w:drawing>
          </mc:Choice>
          <mc:Fallback>
            <w:pict>
              <v:shapetype coordsize="21600, 21600" path="m0,0l21600,21600e"/>
              <v:shape id="1033" type="#_x0000_t32" o:spt="32" style="position:absolute;margin-left:24pt;margin-top:20.35pt;width:63pt;height:0.75pt;mso-wrap-style:infront;mso-position-horizontal-relative:column;mso-position-vertical-relative:line;v-text-anchor:top;flip:x y;z-index:251665408" coordsize="21600, 21600" o:allowincell="f" filled="f" fillcolor="#ffffff" stroked="t" strokecolor="#0" strokeweight="0.75pt">
                <v:stroke joinstyle="round"/>
              </v:shape>
            </w:pict>
          </mc:Fallback>
        </mc:AlternateContent>
      </w:r>
      <w:r>
        <w:rPr>
          <w:rFonts w:ascii="Book mark old" w:hAnsi="Book mark old"/>
          <w:noProof/>
          <w:sz w:val="24"/>
          <w:szCs w:val="24"/>
        </w:rPr>
        <mc:AlternateContent>
          <mc:Choice Requires="wps">
            <w:drawing>
              <wp:anchor distT="0" distB="0" distL="114300" distR="114300" behindDoc="0" locked="0" layoutInCell="0" simplePos="0" relativeHeight="251664384" allowOverlap="1" hidden="0">
                <wp:simplePos x="0" y="0"/>
                <wp:positionH relativeFrom="column">
                  <wp:posOffset>1104900</wp:posOffset>
                </wp:positionH>
                <wp:positionV relativeFrom="paragraph">
                  <wp:posOffset>111125</wp:posOffset>
                </wp:positionV>
                <wp:extent cx="2038350" cy="299720"/>
                <wp:effectExtent l="4762" t="4762" r="4762" b="4762"/>
                <wp:wrapNone/>
                <wp:docPr id="1034" name="shape1034" hidden="0"/>
                <wp:cNvGraphicFramePr/>
                <a:graphic xmlns:a="http://schemas.openxmlformats.org/drawingml/2006/main">
                  <a:graphicData uri="http://schemas.microsoft.com/office/word/2010/wordprocessingShape">
                    <wps:wsp>
                      <wps:cNvSpPr>
                        <a:spLocks/>
                      </wps:cNvSpPr>
                      <wps:spPr>
                        <a:xfrm>
                          <a:off x="0" y="0"/>
                          <a:ext cx="2038350" cy="299720"/>
                        </a:xfrm>
                        <a:prstGeom prst="flowChartProcess">
                          <a:avLst/>
                        </a:prstGeom>
                        <a:solidFill>
                          <a:srgbClr val="ffffff"/>
                        </a:solidFill>
                        <a:ln>
                          <a:solidFill>
                            <a:srgbClr val="000000"/>
                          </a:solidFill>
                          <a:miter lim="800000"/>
                        </a:ln>
                      </wps:spPr>
                      <wps:txbx>
                        <w:txbxContent>
                          <w:p>
                            <w:pPr>
                              <w:rPr>
                                <w:rFonts w:ascii="Book mark old" w:hAnsi="Book mark old"/>
                                <w:b/>
                                <w:bCs/>
                                <w:i/>
                                <w:iCs/>
                                <w:sz w:val="24"/>
                                <w:szCs w:val="24"/>
                              </w:rPr>
                            </w:pPr>
                            <w:r>
                              <w:t>In-charge health unit</w:t>
                            </w:r>
                          </w:p>
                        </w:txbxContent>
                      </wps:txbx>
                      <wps:bodyPr rot="0" vert="horz" wrap="square" lIns="91440" tIns="45720" rIns="91440" bIns="45720" anchor="t" upright="1">
                        <a:noAutofit/>
                      </wps:bodyPr>
                    </wps:wsp>
                  </a:graphicData>
                </a:graphic>
              </wp:anchor>
            </w:drawing>
          </mc:Choice>
          <mc:Fallback>
            <w:pict>
              <v:shapetype coordsize="21600, 21600" path="m0,0l0,21600r21600,0l21600,0xe"/>
              <v:shape id="1034" type="#_x0000_t109" o:spt="109" style="position:absolute;margin-left:87pt;margin-top:8.75pt;width:160.5pt;height:23.6pt;mso-wrap-style:infront;mso-position-horizontal-relative:column;mso-position-vertical-relative:line;v-text-anchor:top;z-index:251664384" coordsize="21600, 21600" o:allowincell="f" filled="t" fillcolor="#ffffff" stroked="t" strokecolor="#0" strokeweight="0.75pt">
                <v:textbox inset="2.5mm,1.3mm,2.5mm,1.3mm">
                  <w:txbxContent>
                    <w:p>
                      <w:pPr>
                        <w:rPr>
                          <w:rFonts w:ascii="Book mark old" w:hAnsi="Book mark old"/>
                          <w:b/>
                          <w:bCs/>
                          <w:i/>
                          <w:iCs/>
                          <w:sz w:val="24"/>
                          <w:szCs w:val="24"/>
                        </w:rPr>
                      </w:pPr>
                      <w:r>
                        <w:t>In-charge health unit</w:t>
                      </w:r>
                    </w:p>
                  </w:txbxContent>
                </v:textbox>
                <v:stroke/>
              </v:shape>
            </w:pict>
          </mc:Fallback>
        </mc:AlternateContent>
      </w:r>
    </w:p>
    <w:p>
      <w:pPr>
        <w:jc w:val="both"/>
        <w:rPr>
          <w:rFonts w:ascii="Book mark old" w:hAnsi="Book mark old"/>
          <w:b/>
          <w:bCs/>
          <w:i/>
          <w:iCs/>
          <w:sz w:val="24"/>
          <w:szCs w:val="24"/>
        </w:rPr>
      </w:pPr>
      <w:r>
        <w:rPr>
          <w:rFonts w:ascii="Book mark old" w:hAnsi="Book mark old"/>
          <w:noProof/>
          <w:sz w:val="24"/>
          <w:szCs w:val="24"/>
        </w:rPr>
        <mc:AlternateContent>
          <mc:Choice Requires="wps">
            <w:drawing>
              <wp:anchor distT="0" distB="0" distL="114300" distR="114300" behindDoc="0" locked="0" layoutInCell="0" simplePos="0" relativeHeight="251673600" allowOverlap="1" hidden="0">
                <wp:simplePos x="0" y="0"/>
                <wp:positionH relativeFrom="column">
                  <wp:posOffset>2066925</wp:posOffset>
                </wp:positionH>
                <wp:positionV relativeFrom="paragraph">
                  <wp:posOffset>69850</wp:posOffset>
                </wp:positionV>
                <wp:extent cx="9525" cy="323850"/>
                <wp:effectExtent l="4762" t="4762" r="4762" b="4762"/>
                <wp:wrapNone/>
                <wp:docPr id="1035" name="shape1035" hidden="0"/>
                <wp:cNvGraphicFramePr/>
                <a:graphic xmlns:a="http://schemas.openxmlformats.org/drawingml/2006/main">
                  <a:graphicData uri="http://schemas.microsoft.com/office/word/2010/wordprocessingShape">
                    <wps:wsp>
                      <wps:cNvSpPr>
                        <a:spLocks noRot="1"/>
                      </wps:cNvSpPr>
                      <wps:spPr>
                        <a:xfrm>
                          <a:off x="0" y="0"/>
                          <a:ext cx="9525" cy="323850"/>
                        </a:xfrm>
                        <a:prstGeom prst="straightConnector1">
                          <a:avLst/>
                        </a:prstGeom>
                        <a:noFill/>
                        <a:ln>
                          <a:solidFill>
                            <a:srgbClr val="000000"/>
                          </a:solidFill>
                        </a:ln>
                      </wps:spPr>
                      <wps:bodyPr rot="0" vert="horz" wrap="square" lIns="91440" tIns="45720" rIns="91440" bIns="45720" anchor="t">
                        <a:noAutofit/>
                      </wps:bodyPr>
                    </wps:wsp>
                  </a:graphicData>
                </a:graphic>
              </wp:anchor>
            </w:drawing>
          </mc:Choice>
          <mc:Fallback>
            <w:pict>
              <v:shapetype coordsize="21600, 21600" path="m0,0l21600,21600e"/>
              <v:shape id="1035" type="#_x0000_t32" o:spt="32" style="position:absolute;margin-left:162.75pt;margin-top:5.5pt;width:0.75pt;height:25.5pt;mso-wrap-style:infront;mso-position-horizontal-relative:column;mso-position-vertical-relative:line;v-text-anchor:top;z-index:251673600" coordsize="21600, 21600" o:allowincell="f" filled="f" fillcolor="#ffffff" stroked="t" strokecolor="#0" strokeweight="0.75pt">
                <v:stroke joinstyle="round"/>
              </v:shape>
            </w:pict>
          </mc:Fallback>
        </mc:AlternateContent>
      </w:r>
      <w:r>
        <w:rPr>
          <w:rFonts w:ascii="Book mark old" w:hAnsi="Book mark old"/>
          <w:noProof/>
          <w:sz w:val="24"/>
          <w:szCs w:val="24"/>
        </w:rPr>
        <mc:AlternateContent>
          <mc:Choice Requires="wps">
            <w:drawing>
              <wp:anchor distT="0" distB="0" distL="114300" distR="114300" behindDoc="0" locked="0" layoutInCell="0" simplePos="0" relativeHeight="251670528" allowOverlap="1" hidden="0">
                <wp:simplePos x="0" y="0"/>
                <wp:positionH relativeFrom="column">
                  <wp:posOffset>3352800</wp:posOffset>
                </wp:positionH>
                <wp:positionV relativeFrom="paragraph">
                  <wp:posOffset>165100</wp:posOffset>
                </wp:positionV>
                <wp:extent cx="1247775" cy="276225"/>
                <wp:effectExtent l="4762" t="4762" r="4762" b="4762"/>
                <wp:wrapNone/>
                <wp:docPr id="1036" name="shape1036" hidden="0"/>
                <wp:cNvGraphicFramePr/>
                <a:graphic xmlns:a="http://schemas.openxmlformats.org/drawingml/2006/main">
                  <a:graphicData uri="http://schemas.microsoft.com/office/word/2010/wordprocessingShape">
                    <wps:wsp>
                      <wps:cNvSpPr>
                        <a:spLocks/>
                      </wps:cNvSpPr>
                      <wps:spPr>
                        <a:xfrm>
                          <a:off x="0" y="0"/>
                          <a:ext cx="1247775" cy="276225"/>
                        </a:xfrm>
                        <a:prstGeom prst="rect">
                          <a:avLst/>
                        </a:prstGeom>
                        <a:solidFill>
                          <a:srgbClr val="ffffff"/>
                        </a:solidFill>
                        <a:ln>
                          <a:solidFill>
                            <a:srgbClr val="000000"/>
                          </a:solidFill>
                          <a:miter lim="800000"/>
                        </a:ln>
                      </wps:spPr>
                      <wps:txbx>
                        <w:txbxContent>
                          <w:p>
                            <w:pPr>
                              <w:rPr>
                                <w:rFonts w:ascii="Book mark old" w:hAnsi="Book mark old"/>
                                <w:b/>
                                <w:bCs/>
                                <w:i/>
                                <w:iCs/>
                                <w:sz w:val="24"/>
                                <w:szCs w:val="24"/>
                              </w:rPr>
                            </w:pPr>
                            <w:r>
                              <w:t>Nursing staff</w:t>
                            </w:r>
                          </w:p>
                        </w:txbxContent>
                      </wps:txbx>
                      <wps:bodyPr rot="0" vert="horz" wrap="square" lIns="91440" tIns="45720" rIns="91440" bIns="45720" anchor="t" upright="1">
                        <a:noAutofit/>
                      </wps:bodyPr>
                    </wps:wsp>
                  </a:graphicData>
                </a:graphic>
              </wp:anchor>
            </w:drawing>
          </mc:Choice>
          <mc:Fallback>
            <w:pict>
              <v:rect id="1036" style="position:absolute;margin-left:264pt;margin-top:13pt;width:98.25pt;height:21.75pt;mso-wrap-style:infront;mso-position-horizontal-relative:column;mso-position-vertical-relative:line;v-text-anchor:top;z-index:251670528" o:allowincell="f" filled="t" fillcolor="#ffffff" stroked="t" strokecolor="#0" strokeweight="0.75pt">
                <v:textbox inset="2.5mm,1.3mm,2.5mm,1.3mm">
                  <w:txbxContent>
                    <w:p>
                      <w:pPr>
                        <w:rPr>
                          <w:rFonts w:ascii="Book mark old" w:hAnsi="Book mark old"/>
                          <w:b/>
                          <w:bCs/>
                          <w:i/>
                          <w:iCs/>
                          <w:sz w:val="24"/>
                          <w:szCs w:val="24"/>
                        </w:rPr>
                      </w:pPr>
                      <w:r>
                        <w:t>Nursing staff</w:t>
                      </w:r>
                    </w:p>
                  </w:txbxContent>
                </v:textbox>
                <v:stroke/>
              </v:rect>
            </w:pict>
          </mc:Fallback>
        </mc:AlternateContent>
      </w:r>
      <w:r>
        <w:rPr>
          <w:rFonts w:ascii="Book mark old" w:hAnsi="Book mark old"/>
          <w:noProof/>
          <w:sz w:val="24"/>
          <w:szCs w:val="24"/>
        </w:rPr>
        <mc:AlternateContent>
          <mc:Choice Requires="wps">
            <w:drawing>
              <wp:anchor distT="0" distB="0" distL="114300" distR="114300" behindDoc="0" locked="0" layoutInCell="0" simplePos="0" relativeHeight="251667456" allowOverlap="1" hidden="0">
                <wp:simplePos x="0" y="0"/>
                <wp:positionH relativeFrom="column">
                  <wp:posOffset>-133350</wp:posOffset>
                </wp:positionH>
                <wp:positionV relativeFrom="paragraph">
                  <wp:posOffset>269875</wp:posOffset>
                </wp:positionV>
                <wp:extent cx="942975" cy="247650"/>
                <wp:effectExtent l="4762" t="4762" r="4762" b="4762"/>
                <wp:wrapNone/>
                <wp:docPr id="1037" name="shape1037" hidden="0"/>
                <wp:cNvGraphicFramePr/>
                <a:graphic xmlns:a="http://schemas.openxmlformats.org/drawingml/2006/main">
                  <a:graphicData uri="http://schemas.microsoft.com/office/word/2010/wordprocessingShape">
                    <wps:wsp>
                      <wps:cNvSpPr>
                        <a:spLocks/>
                      </wps:cNvSpPr>
                      <wps:spPr>
                        <a:xfrm>
                          <a:off x="0" y="0"/>
                          <a:ext cx="942975" cy="247650"/>
                        </a:xfrm>
                        <a:prstGeom prst="flowChartProcess">
                          <a:avLst/>
                        </a:prstGeom>
                        <a:solidFill>
                          <a:srgbClr val="ffffff"/>
                        </a:solidFill>
                        <a:ln>
                          <a:solidFill>
                            <a:srgbClr val="000000"/>
                          </a:solidFill>
                          <a:miter lim="800000"/>
                        </a:ln>
                      </wps:spPr>
                      <wps:txbx>
                        <w:txbxContent>
                          <w:p>
                            <w:pPr>
                              <w:rPr>
                                <w:rFonts w:ascii="Book mark old" w:hAnsi="Book mark old"/>
                                <w:b/>
                                <w:bCs/>
                                <w:i/>
                                <w:iCs/>
                                <w:sz w:val="24"/>
                                <w:szCs w:val="24"/>
                              </w:rPr>
                            </w:pPr>
                            <w:r>
                              <w:t>Midwife</w:t>
                            </w:r>
                          </w:p>
                        </w:txbxContent>
                      </wps:txbx>
                      <wps:bodyPr rot="0" vert="horz" wrap="square" lIns="91440" tIns="45720" rIns="91440" bIns="45720" anchor="t" upright="1">
                        <a:noAutofit/>
                      </wps:bodyPr>
                    </wps:wsp>
                  </a:graphicData>
                </a:graphic>
              </wp:anchor>
            </w:drawing>
          </mc:Choice>
          <mc:Fallback>
            <w:pict>
              <v:shapetype coordsize="21600, 21600" path="m0,0l0,21600r21600,0l21600,0xe"/>
              <v:shape id="1037" type="#_x0000_t109" o:spt="109" style="position:absolute;margin-left:-10.5pt;margin-top:21.25pt;width:74.25pt;height:19.5pt;mso-wrap-style:infront;mso-position-horizontal-relative:column;mso-position-vertical-relative:line;v-text-anchor:top;z-index:251667456" coordsize="21600, 21600" o:allowincell="f" filled="t" fillcolor="#ffffff" stroked="t" strokecolor="#0" strokeweight="0.75pt">
                <v:textbox inset="2.5mm,1.3mm,2.5mm,1.3mm">
                  <w:txbxContent>
                    <w:p>
                      <w:pPr>
                        <w:rPr>
                          <w:rFonts w:ascii="Book mark old" w:hAnsi="Book mark old"/>
                          <w:b/>
                          <w:bCs/>
                          <w:i/>
                          <w:iCs/>
                          <w:sz w:val="24"/>
                          <w:szCs w:val="24"/>
                        </w:rPr>
                      </w:pPr>
                      <w:r>
                        <w:t>Midwife</w:t>
                      </w:r>
                    </w:p>
                  </w:txbxContent>
                </v:textbox>
                <v:stroke/>
              </v:shape>
            </w:pict>
          </mc:Fallback>
        </mc:AlternateContent>
      </w:r>
    </w:p>
    <w:p>
      <w:pPr>
        <w:jc w:val="both"/>
        <w:rPr>
          <w:rFonts w:ascii="Book mark old" w:hAnsi="Book mark old"/>
          <w:b/>
          <w:bCs/>
          <w:i/>
          <w:iCs/>
          <w:sz w:val="24"/>
          <w:szCs w:val="24"/>
        </w:rPr>
      </w:pPr>
      <w:r>
        <w:rPr>
          <w:rFonts w:ascii="Book mark old" w:hAnsi="Book mark old"/>
          <w:noProof/>
          <w:sz w:val="24"/>
          <w:szCs w:val="24"/>
        </w:rPr>
        <mc:AlternateContent>
          <mc:Choice Requires="wps">
            <w:drawing>
              <wp:anchor distT="0" distB="0" distL="114300" distR="114300" behindDoc="0" locked="0" layoutInCell="0" simplePos="0" relativeHeight="251674624" allowOverlap="1" hidden="0">
                <wp:simplePos x="0" y="0"/>
                <wp:positionH relativeFrom="column">
                  <wp:posOffset>1181100</wp:posOffset>
                </wp:positionH>
                <wp:positionV relativeFrom="paragraph">
                  <wp:posOffset>100330</wp:posOffset>
                </wp:positionV>
                <wp:extent cx="1962150" cy="609600"/>
                <wp:effectExtent l="4762" t="4762" r="4762" b="4762"/>
                <wp:wrapNone/>
                <wp:docPr id="1038" name="shape1038" hidden="0"/>
                <wp:cNvGraphicFramePr/>
                <a:graphic xmlns:a="http://schemas.openxmlformats.org/drawingml/2006/main">
                  <a:graphicData uri="http://schemas.microsoft.com/office/word/2010/wordprocessingShape">
                    <wps:wsp>
                      <wps:cNvSpPr>
                        <a:spLocks/>
                      </wps:cNvSpPr>
                      <wps:spPr>
                        <a:xfrm>
                          <a:off x="0" y="0"/>
                          <a:ext cx="1962150" cy="609600"/>
                        </a:xfrm>
                        <a:prstGeom prst="flowChartProcess">
                          <a:avLst/>
                        </a:prstGeom>
                        <a:solidFill>
                          <a:srgbClr val="ffffff"/>
                        </a:solidFill>
                        <a:ln>
                          <a:solidFill>
                            <a:srgbClr val="000000"/>
                          </a:solidFill>
                          <a:miter lim="800000"/>
                        </a:ln>
                      </wps:spPr>
                      <wps:txbx>
                        <w:txbxContent>
                          <w:p>
                            <w:pPr>
                              <w:rPr>
                                <w:rFonts w:ascii="Book mark old" w:hAnsi="Book mark old"/>
                                <w:b/>
                                <w:bCs/>
                                <w:i/>
                                <w:iCs/>
                                <w:sz w:val="24"/>
                                <w:szCs w:val="24"/>
                              </w:rPr>
                            </w:pPr>
                            <w:r>
                              <w:t>Laboratory assistant</w:t>
                            </w:r>
                          </w:p>
                          <w:p>
                            <w:r>
                              <w:t>Dental assistant</w:t>
                            </w:r>
                          </w:p>
                        </w:txbxContent>
                      </wps:txbx>
                      <wps:bodyPr rot="0" vert="horz" wrap="square" lIns="91440" tIns="45720" rIns="91440" bIns="45720" anchor="t" upright="1">
                        <a:noAutofit/>
                      </wps:bodyPr>
                    </wps:wsp>
                  </a:graphicData>
                </a:graphic>
              </wp:anchor>
            </w:drawing>
          </mc:Choice>
          <mc:Fallback>
            <w:pict>
              <v:shapetype coordsize="21600, 21600" path="m0,0l0,21600r21600,0l21600,0xe"/>
              <v:shape id="1038" type="#_x0000_t109" o:spt="109" style="position:absolute;margin-left:93pt;margin-top:7.9pt;width:154.5pt;height:48pt;mso-wrap-style:infront;mso-position-horizontal-relative:column;mso-position-vertical-relative:line;v-text-anchor:top;z-index:251674624" coordsize="21600, 21600" o:allowincell="f" filled="t" fillcolor="#ffffff" stroked="t" strokecolor="#0" strokeweight="0.75pt">
                <v:textbox inset="2.5mm,1.3mm,2.5mm,1.3mm">
                  <w:txbxContent>
                    <w:p>
                      <w:pPr>
                        <w:rPr>
                          <w:rFonts w:ascii="Book mark old" w:hAnsi="Book mark old"/>
                          <w:b/>
                          <w:bCs/>
                          <w:i/>
                          <w:iCs/>
                          <w:sz w:val="24"/>
                          <w:szCs w:val="24"/>
                        </w:rPr>
                      </w:pPr>
                      <w:r>
                        <w:t>Laboratory assistant</w:t>
                      </w:r>
                    </w:p>
                    <w:p>
                      <w:r>
                        <w:t>Dental assistant</w:t>
                      </w:r>
                    </w:p>
                  </w:txbxContent>
                </v:textbox>
                <v:stroke/>
              </v:shape>
            </w:pict>
          </mc:Fallback>
        </mc:AlternateContent>
      </w:r>
      <w:r>
        <w:rPr>
          <w:rFonts w:ascii="Book mark old" w:hAnsi="Book mark old"/>
          <w:noProof/>
          <w:sz w:val="24"/>
          <w:szCs w:val="24"/>
        </w:rPr>
        <mc:AlternateContent>
          <mc:Choice Requires="wps">
            <w:drawing>
              <wp:anchor distT="0" distB="0" distL="114300" distR="114300" behindDoc="0" locked="0" layoutInCell="0" simplePos="0" relativeHeight="251671552" allowOverlap="1" hidden="0">
                <wp:simplePos x="0" y="0"/>
                <wp:positionH relativeFrom="column">
                  <wp:posOffset>3990975</wp:posOffset>
                </wp:positionH>
                <wp:positionV relativeFrom="paragraph">
                  <wp:posOffset>52705</wp:posOffset>
                </wp:positionV>
                <wp:extent cx="0" cy="314325"/>
                <wp:effectExtent l="4762" t="4762" r="4762" b="4762"/>
                <wp:wrapNone/>
                <wp:docPr id="1039" name="shape1039" hidden="0"/>
                <wp:cNvGraphicFramePr/>
                <a:graphic xmlns:a="http://schemas.openxmlformats.org/drawingml/2006/main">
                  <a:graphicData uri="http://schemas.microsoft.com/office/word/2010/wordprocessingShape">
                    <wps:wsp>
                      <wps:cNvSpPr>
                        <a:spLocks noRot="1"/>
                      </wps:cNvSpPr>
                      <wps:spPr>
                        <a:xfrm>
                          <a:off x="0" y="0"/>
                          <a:ext cx="0" cy="314325"/>
                        </a:xfrm>
                        <a:prstGeom prst="straightConnector1">
                          <a:avLst/>
                        </a:prstGeom>
                        <a:noFill/>
                        <a:ln>
                          <a:solidFill>
                            <a:srgbClr val="000000"/>
                          </a:solidFill>
                        </a:ln>
                      </wps:spPr>
                      <wps:bodyPr rot="0" vert="horz" wrap="square" lIns="91440" tIns="45720" rIns="91440" bIns="45720" anchor="t">
                        <a:noAutofit/>
                      </wps:bodyPr>
                    </wps:wsp>
                  </a:graphicData>
                </a:graphic>
              </wp:anchor>
            </w:drawing>
          </mc:Choice>
          <mc:Fallback>
            <w:pict>
              <v:shapetype coordsize="21600, 21600" path="m0,0l21600,21600e"/>
              <v:shape id="1039" type="#_x0000_t32" o:spt="32" style="position:absolute;margin-left:314.25pt;margin-top:4.15pt;width:0pt;height:24.75pt;mso-wrap-style:infront;mso-position-horizontal-relative:column;mso-position-vertical-relative:line;v-text-anchor:top;z-index:251671552" coordsize="21600, 21600" o:allowincell="f" filled="f" fillcolor="#ffffff" stroked="t" strokecolor="#0" strokeweight="0.75pt">
                <v:stroke joinstyle="round"/>
              </v:shape>
            </w:pict>
          </mc:Fallback>
        </mc:AlternateContent>
      </w:r>
    </w:p>
    <w:p>
      <w:pPr>
        <w:jc w:val="both"/>
        <w:rPr>
          <w:rFonts w:ascii="Book mark old" w:hAnsi="Book mark old"/>
          <w:b/>
          <w:bCs/>
          <w:i/>
          <w:iCs/>
          <w:sz w:val="24"/>
          <w:szCs w:val="24"/>
        </w:rPr>
      </w:pPr>
      <w:r>
        <w:rPr>
          <w:rFonts w:ascii="Book mark old" w:hAnsi="Book mark old"/>
          <w:noProof/>
          <w:sz w:val="24"/>
          <w:szCs w:val="24"/>
        </w:rPr>
        <mc:AlternateContent>
          <mc:Choice Requires="wps">
            <w:drawing>
              <wp:anchor distT="0" distB="0" distL="114300" distR="114300" behindDoc="0" locked="0" layoutInCell="0" simplePos="0" relativeHeight="251672576" allowOverlap="1" hidden="0">
                <wp:simplePos x="0" y="0"/>
                <wp:positionH relativeFrom="column">
                  <wp:posOffset>3276600</wp:posOffset>
                </wp:positionH>
                <wp:positionV relativeFrom="paragraph">
                  <wp:posOffset>73660</wp:posOffset>
                </wp:positionV>
                <wp:extent cx="1628775" cy="361950"/>
                <wp:effectExtent l="4762" t="4762" r="4762" b="4762"/>
                <wp:wrapNone/>
                <wp:docPr id="1040" name="shape1040" hidden="0"/>
                <wp:cNvGraphicFramePr/>
                <a:graphic xmlns:a="http://schemas.openxmlformats.org/drawingml/2006/main">
                  <a:graphicData uri="http://schemas.microsoft.com/office/word/2010/wordprocessingShape">
                    <wps:wsp>
                      <wps:cNvSpPr>
                        <a:spLocks/>
                      </wps:cNvSpPr>
                      <wps:spPr>
                        <a:xfrm>
                          <a:off x="0" y="0"/>
                          <a:ext cx="1628775" cy="361950"/>
                        </a:xfrm>
                        <a:prstGeom prst="rect">
                          <a:avLst/>
                        </a:prstGeom>
                        <a:solidFill>
                          <a:srgbClr val="ffffff"/>
                        </a:solidFill>
                        <a:ln>
                          <a:solidFill>
                            <a:srgbClr val="000000"/>
                          </a:solidFill>
                          <a:miter lim="800000"/>
                        </a:ln>
                      </wps:spPr>
                      <wps:txbx>
                        <w:txbxContent>
                          <w:p>
                            <w:pPr>
                              <w:rPr>
                                <w:rFonts w:ascii="Book mark old" w:hAnsi="Book mark old"/>
                                <w:b/>
                                <w:bCs/>
                                <w:i/>
                                <w:iCs/>
                                <w:sz w:val="24"/>
                                <w:szCs w:val="24"/>
                              </w:rPr>
                            </w:pPr>
                            <w:r>
                              <w:t>Non technical staff</w:t>
                            </w:r>
                          </w:p>
                        </w:txbxContent>
                      </wps:txbx>
                      <wps:bodyPr rot="0" vert="horz" wrap="square" lIns="91440" tIns="45720" rIns="91440" bIns="45720" anchor="t" upright="1">
                        <a:noAutofit/>
                      </wps:bodyPr>
                    </wps:wsp>
                  </a:graphicData>
                </a:graphic>
              </wp:anchor>
            </w:drawing>
          </mc:Choice>
          <mc:Fallback>
            <w:pict>
              <v:rect id="1040" style="position:absolute;margin-left:258pt;margin-top:5.8pt;width:128.25pt;height:28.5pt;mso-wrap-style:infront;mso-position-horizontal-relative:column;mso-position-vertical-relative:line;v-text-anchor:top;z-index:251672576" o:allowincell="f" filled="t" fillcolor="#ffffff" stroked="t" strokecolor="#0" strokeweight="0.75pt">
                <v:textbox inset="2.5mm,1.3mm,2.5mm,1.3mm">
                  <w:txbxContent>
                    <w:p>
                      <w:pPr>
                        <w:rPr>
                          <w:rFonts w:ascii="Book mark old" w:hAnsi="Book mark old"/>
                          <w:b/>
                          <w:bCs/>
                          <w:i/>
                          <w:iCs/>
                          <w:sz w:val="24"/>
                          <w:szCs w:val="24"/>
                        </w:rPr>
                      </w:pPr>
                      <w:r>
                        <w:t>Non technical staff</w:t>
                      </w:r>
                    </w:p>
                  </w:txbxContent>
                </v:textbox>
                <v:stroke/>
              </v:rect>
            </w:pict>
          </mc:Fallback>
        </mc:AlternateContent>
      </w:r>
    </w:p>
    <w:p>
      <w:pPr>
        <w:jc w:val="both"/>
        <w:rPr>
          <w:rFonts w:ascii="Book mark old" w:hAnsi="Book mark old"/>
          <w:b/>
          <w:bCs/>
          <w:sz w:val="24"/>
          <w:szCs w:val="24"/>
        </w:rPr>
      </w:pPr>
    </w:p>
    <w:p>
      <w:pPr>
        <w:jc w:val="both"/>
        <w:rPr>
          <w:rFonts w:ascii="Book mark old" w:hAnsi="Book mark old"/>
          <w:b/>
          <w:bCs/>
          <w:sz w:val="24"/>
          <w:szCs w:val="24"/>
        </w:rPr>
      </w:pPr>
      <w:r>
        <w:rPr>
          <w:rFonts w:ascii="Book mark old" w:hAnsi="Book mark old"/>
          <w:b/>
          <w:bCs/>
          <w:sz w:val="24"/>
          <w:szCs w:val="24"/>
        </w:rPr>
        <w:t>SALARY STRUCTURE</w:t>
      </w:r>
    </w:p>
    <w:p>
      <w:pPr>
        <w:jc w:val="both"/>
        <w:rPr>
          <w:rFonts w:ascii="Book mark old" w:hAnsi="Book mark old"/>
          <w:sz w:val="24"/>
          <w:szCs w:val="24"/>
        </w:rPr>
      </w:pPr>
      <w:r>
        <w:rPr>
          <w:rFonts w:ascii="Book mark old" w:hAnsi="Book mark old"/>
          <w:sz w:val="24"/>
          <w:szCs w:val="24"/>
        </w:rPr>
        <w:t>The salary structure of all health unit employees is laid out as follows;</w:t>
      </w:r>
    </w:p>
    <w:p>
      <w:pPr>
        <w:jc w:val="both"/>
        <w:rPr>
          <w:rFonts w:ascii="Book mark old" w:hAnsi="Book mark old"/>
          <w:sz w:val="24"/>
          <w:szCs w:val="24"/>
        </w:rPr>
      </w:pPr>
      <w:r>
        <w:rPr>
          <w:rFonts w:ascii="Book mark old" w:hAnsi="Book mark old"/>
          <w:sz w:val="24"/>
          <w:szCs w:val="24"/>
        </w:rPr>
        <w:t>The salary structure for all the health workers is composed of:</w:t>
      </w:r>
    </w:p>
    <w:p>
      <w:pPr>
        <w:jc w:val="both"/>
        <w:numPr>
          <w:ilvl w:val="0"/>
          <w:numId w:val="6"/>
        </w:numPr>
        <w:spacing w:line="273" w:lineRule="auto"/>
        <w:rPr>
          <w:rFonts w:ascii="Book mark old" w:hAnsi="Book mark old"/>
          <w:sz w:val="24"/>
          <w:szCs w:val="24"/>
        </w:rPr>
      </w:pPr>
      <w:r>
        <w:rPr>
          <w:rFonts w:ascii="Book mark old" w:hAnsi="Book mark old"/>
          <w:sz w:val="24"/>
          <w:szCs w:val="24"/>
        </w:rPr>
        <w:t>A basic salary determined and revised every after one year by the BOG.</w:t>
      </w:r>
    </w:p>
    <w:p>
      <w:pPr>
        <w:jc w:val="both"/>
        <w:numPr>
          <w:ilvl w:val="0"/>
          <w:numId w:val="6"/>
        </w:numPr>
        <w:spacing w:line="273" w:lineRule="auto"/>
        <w:rPr>
          <w:rFonts w:ascii="Book mark old" w:hAnsi="Book mark old"/>
          <w:sz w:val="24"/>
          <w:szCs w:val="24"/>
        </w:rPr>
      </w:pPr>
      <w:r>
        <w:rPr>
          <w:rFonts w:ascii="Book mark old" w:hAnsi="Book mark old"/>
          <w:sz w:val="24"/>
          <w:szCs w:val="24"/>
        </w:rPr>
        <w:t>Any benefit, allowance determined as percentage of the basic salary.</w:t>
      </w:r>
    </w:p>
    <w:p>
      <w:pPr>
        <w:jc w:val="both"/>
        <w:numPr>
          <w:ilvl w:val="0"/>
          <w:numId w:val="6"/>
        </w:numPr>
        <w:spacing w:line="273" w:lineRule="auto"/>
        <w:rPr>
          <w:rFonts w:ascii="Book mark old" w:hAnsi="Book mark old"/>
          <w:sz w:val="24"/>
          <w:szCs w:val="24"/>
        </w:rPr>
      </w:pPr>
      <w:r>
        <w:rPr>
          <w:rFonts w:ascii="Book mark old" w:hAnsi="Book mark old"/>
          <w:sz w:val="24"/>
          <w:szCs w:val="24"/>
        </w:rPr>
        <w:t>Accommodation as percentage of the basic salary.</w:t>
      </w:r>
    </w:p>
    <w:p>
      <w:pPr>
        <w:jc w:val="both"/>
        <w:numPr>
          <w:ilvl w:val="0"/>
          <w:numId w:val="6"/>
        </w:numPr>
        <w:spacing w:line="273" w:lineRule="auto"/>
        <w:rPr>
          <w:rFonts w:ascii="Book mark old" w:hAnsi="Book mark old"/>
          <w:sz w:val="24"/>
          <w:szCs w:val="24"/>
        </w:rPr>
      </w:pPr>
      <w:r>
        <w:rPr>
          <w:rFonts w:ascii="Book mark old" w:hAnsi="Book mark old"/>
          <w:sz w:val="24"/>
          <w:szCs w:val="24"/>
        </w:rPr>
        <w:t>Transport allowance determined by the BOG.</w:t>
      </w:r>
    </w:p>
    <w:p>
      <w:pPr>
        <w:jc w:val="both"/>
        <w:numPr>
          <w:ilvl w:val="0"/>
          <w:numId w:val="6"/>
        </w:numPr>
        <w:spacing w:line="273" w:lineRule="auto"/>
        <w:rPr>
          <w:rFonts w:ascii="Book mark old" w:hAnsi="Book mark old"/>
          <w:sz w:val="24"/>
          <w:szCs w:val="24"/>
        </w:rPr>
      </w:pPr>
      <w:r>
        <w:rPr>
          <w:rFonts w:ascii="Book mark old" w:hAnsi="Book mark old"/>
          <w:sz w:val="24"/>
          <w:szCs w:val="24"/>
        </w:rPr>
        <w:t>Salaries are paid at the end of every month.</w:t>
      </w:r>
    </w:p>
    <w:p>
      <w:pPr>
        <w:jc w:val="both"/>
        <w:rPr>
          <w:rFonts w:ascii="Book mark old" w:hAnsi="Book mark old"/>
          <w:b/>
          <w:bCs/>
          <w:sz w:val="24"/>
          <w:szCs w:val="24"/>
        </w:rPr>
      </w:pPr>
      <w:r>
        <w:rPr>
          <w:rFonts w:ascii="Book mark old" w:hAnsi="Book mark old"/>
          <w:b/>
          <w:bCs/>
          <w:sz w:val="24"/>
          <w:szCs w:val="24"/>
        </w:rPr>
        <w:t>THE SALARY SCALES</w:t>
      </w:r>
    </w:p>
    <w:p>
      <w:pPr>
        <w:jc w:val="both"/>
        <w:rPr>
          <w:rFonts w:ascii="Book mark old" w:hAnsi="Book mark old"/>
          <w:sz w:val="24"/>
          <w:szCs w:val="24"/>
        </w:rPr>
      </w:pPr>
      <w:r>
        <w:rPr>
          <w:rFonts w:ascii="Book mark old" w:hAnsi="Book mark old"/>
          <w:sz w:val="24"/>
          <w:szCs w:val="24"/>
        </w:rPr>
        <w:t>The health centre salary scales will be graded in the following category.</w:t>
      </w:r>
    </w:p>
    <w:p>
      <w:pPr>
        <w:jc w:val="both"/>
        <w:numPr>
          <w:ilvl w:val="0"/>
          <w:numId w:val="7"/>
        </w:numPr>
        <w:spacing w:line="273" w:lineRule="auto"/>
        <w:rPr>
          <w:rFonts w:ascii="Book mark old" w:hAnsi="Book mark old"/>
          <w:sz w:val="24"/>
          <w:szCs w:val="24"/>
        </w:rPr>
      </w:pPr>
      <w:r>
        <w:rPr>
          <w:rFonts w:ascii="Book mark old" w:hAnsi="Book mark old"/>
          <w:sz w:val="24"/>
          <w:szCs w:val="24"/>
        </w:rPr>
        <w:t>AMC I ;</w:t>
      </w:r>
      <w:r>
        <w:rPr>
          <w:rFonts w:ascii="Book mark old" w:hAnsi="Book mark old"/>
          <w:sz w:val="24"/>
          <w:szCs w:val="24"/>
        </w:rPr>
        <w:tab/>
      </w:r>
      <w:r>
        <w:rPr>
          <w:rFonts w:ascii="Book mark old" w:hAnsi="Book mark old"/>
          <w:sz w:val="24"/>
          <w:szCs w:val="24"/>
        </w:rPr>
        <w:tab/>
      </w:r>
      <w:r>
        <w:rPr>
          <w:rFonts w:ascii="Book mark old" w:hAnsi="Book mark old"/>
          <w:sz w:val="24"/>
          <w:szCs w:val="24"/>
        </w:rPr>
        <w:t>Clinical officer/in-charge</w:t>
      </w:r>
    </w:p>
    <w:p>
      <w:pPr>
        <w:jc w:val="both"/>
        <w:numPr>
          <w:ilvl w:val="0"/>
          <w:numId w:val="7"/>
        </w:numPr>
        <w:spacing w:line="273" w:lineRule="auto"/>
        <w:rPr>
          <w:rFonts w:ascii="Book mark old" w:hAnsi="Book mark old"/>
          <w:sz w:val="24"/>
          <w:szCs w:val="24"/>
        </w:rPr>
      </w:pPr>
      <w:r>
        <w:rPr>
          <w:rFonts w:ascii="Book mark old" w:hAnsi="Book mark old"/>
          <w:sz w:val="24"/>
          <w:szCs w:val="24"/>
        </w:rPr>
        <w:t>AMC II;</w:t>
      </w:r>
      <w:r>
        <w:rPr>
          <w:rFonts w:ascii="Book mark old" w:hAnsi="Book mark old"/>
          <w:sz w:val="24"/>
          <w:szCs w:val="24"/>
        </w:rPr>
        <w:tab/>
      </w:r>
      <w:r>
        <w:rPr>
          <w:rFonts w:ascii="Book mark old" w:hAnsi="Book mark old"/>
          <w:sz w:val="24"/>
          <w:szCs w:val="24"/>
        </w:rPr>
        <w:tab/>
      </w:r>
      <w:r>
        <w:rPr>
          <w:rFonts w:ascii="Book mark old" w:hAnsi="Book mark old"/>
          <w:sz w:val="24"/>
          <w:szCs w:val="24"/>
        </w:rPr>
        <w:t>Midwife, laboratory assistant and comprehensive nurses.</w:t>
      </w:r>
    </w:p>
    <w:p>
      <w:pPr>
        <w:jc w:val="both"/>
        <w:numPr>
          <w:ilvl w:val="0"/>
          <w:numId w:val="7"/>
        </w:numPr>
        <w:spacing w:line="273" w:lineRule="auto"/>
        <w:rPr>
          <w:rFonts w:ascii="Book mark old" w:hAnsi="Book mark old"/>
          <w:sz w:val="24"/>
          <w:szCs w:val="24"/>
        </w:rPr>
      </w:pPr>
      <w:r>
        <w:rPr>
          <w:rFonts w:ascii="Book mark old" w:hAnsi="Book mark old"/>
          <w:sz w:val="24"/>
          <w:szCs w:val="24"/>
        </w:rPr>
        <w:t>AMC III;</w:t>
      </w:r>
      <w:r>
        <w:rPr>
          <w:rFonts w:ascii="Book mark old" w:hAnsi="Book mark old"/>
          <w:sz w:val="24"/>
          <w:szCs w:val="24"/>
        </w:rPr>
        <w:tab/>
      </w:r>
      <w:r>
        <w:rPr>
          <w:rFonts w:ascii="Book mark old" w:hAnsi="Book mark old"/>
          <w:sz w:val="24"/>
          <w:szCs w:val="24"/>
        </w:rPr>
        <w:tab/>
      </w:r>
      <w:r>
        <w:rPr>
          <w:rFonts w:ascii="Book mark old" w:hAnsi="Book mark old"/>
          <w:sz w:val="24"/>
          <w:szCs w:val="24"/>
        </w:rPr>
        <w:t>Nursing assistant.</w:t>
      </w:r>
    </w:p>
    <w:p>
      <w:pPr>
        <w:jc w:val="both"/>
        <w:numPr>
          <w:ilvl w:val="0"/>
          <w:numId w:val="7"/>
        </w:numPr>
        <w:spacing w:line="273" w:lineRule="auto"/>
        <w:rPr>
          <w:rFonts w:ascii="Book mark old" w:hAnsi="Book mark old"/>
          <w:sz w:val="24"/>
          <w:szCs w:val="24"/>
        </w:rPr>
      </w:pPr>
      <w:r>
        <w:rPr>
          <w:rFonts w:ascii="Book mark old" w:hAnsi="Book mark old"/>
          <w:sz w:val="24"/>
          <w:szCs w:val="24"/>
        </w:rPr>
        <w:t>AMC IV;</w:t>
      </w:r>
      <w:r>
        <w:rPr>
          <w:rFonts w:ascii="Book mark old" w:hAnsi="Book mark old"/>
          <w:sz w:val="24"/>
          <w:szCs w:val="24"/>
        </w:rPr>
        <w:tab/>
      </w:r>
      <w:r>
        <w:rPr>
          <w:rFonts w:ascii="Book mark old" w:hAnsi="Book mark old"/>
          <w:sz w:val="24"/>
          <w:szCs w:val="24"/>
        </w:rPr>
        <w:tab/>
      </w:r>
      <w:r>
        <w:rPr>
          <w:rFonts w:ascii="Book mark old" w:hAnsi="Book mark old"/>
          <w:sz w:val="24"/>
          <w:szCs w:val="24"/>
        </w:rPr>
        <w:t>Support staff</w:t>
      </w:r>
    </w:p>
    <w:tbl>
      <w:tblPr>
        <w:tblpPr w:leftFromText="180" w:rightFromText="180" w:vertAnchor="text" w:horzAnchor="page" w:tblpX="1533" w:tblpY="363"/>
        <w:tblW w:w="0" w:type="auto"/>
        <w:tblLook w:val="0000" w:firstRow="0" w:lastRow="0" w:firstColumn="0" w:lastColumn="0" w:noHBand="0" w:noVBand="0"/>
        <w:tblLayout w:type="fixed"/>
      </w:tblPr>
      <w:tblGrid>
        <w:gridCol w:w="2178"/>
        <w:gridCol w:w="1440"/>
        <w:gridCol w:w="1440"/>
        <w:gridCol w:w="1530"/>
        <w:gridCol w:w="1710"/>
      </w:tblGrid>
      <w:tr>
        <w:tc>
          <w:tcPr>
            <w:tcW w:w="2178"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DESCRIPTION</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AMC I</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AMC II</w:t>
            </w:r>
          </w:p>
        </w:tc>
        <w:tc>
          <w:tcPr>
            <w:tcW w:w="153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AMC III</w:t>
            </w:r>
          </w:p>
        </w:tc>
        <w:tc>
          <w:tcPr>
            <w:tcW w:w="171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AMC IV</w:t>
            </w:r>
          </w:p>
        </w:tc>
      </w:tr>
      <w:tr>
        <w:tc>
          <w:tcPr>
            <w:tcW w:w="2178"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Basic salary</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300,000=</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200,000=</w:t>
            </w:r>
          </w:p>
        </w:tc>
        <w:tc>
          <w:tcPr>
            <w:tcW w:w="153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100,000=</w:t>
            </w:r>
          </w:p>
        </w:tc>
        <w:tc>
          <w:tcPr>
            <w:tcW w:w="171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50,000=</w:t>
            </w:r>
          </w:p>
        </w:tc>
      </w:tr>
      <w:tr>
        <w:tc>
          <w:tcPr>
            <w:tcW w:w="2178"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Lunch allowance</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10%</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5%</w:t>
            </w:r>
          </w:p>
        </w:tc>
        <w:tc>
          <w:tcPr>
            <w:tcW w:w="153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5%</w:t>
            </w:r>
          </w:p>
        </w:tc>
        <w:tc>
          <w:tcPr>
            <w:tcW w:w="171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5%</w:t>
            </w:r>
          </w:p>
        </w:tc>
      </w:tr>
      <w:tr>
        <w:trPr>
          <w:trHeight w:val="413" w:hRule="atLeast"/>
        </w:trPr>
        <w:tc>
          <w:tcPr>
            <w:tcW w:w="2178"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Accommodation</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10%</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5%</w:t>
            </w:r>
          </w:p>
        </w:tc>
        <w:tc>
          <w:tcPr>
            <w:tcW w:w="153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5%</w:t>
            </w:r>
          </w:p>
        </w:tc>
        <w:tc>
          <w:tcPr>
            <w:tcW w:w="171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5%</w:t>
            </w:r>
          </w:p>
        </w:tc>
      </w:tr>
      <w:tr>
        <w:tc>
          <w:tcPr>
            <w:tcW w:w="2178"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Living allowance</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p>
        </w:tc>
        <w:tc>
          <w:tcPr>
            <w:tcW w:w="153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p>
        </w:tc>
        <w:tc>
          <w:tcPr>
            <w:tcW w:w="171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p>
        </w:tc>
      </w:tr>
      <w:tr>
        <w:tc>
          <w:tcPr>
            <w:tcW w:w="2178"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Transport allowance</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5%</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p>
        </w:tc>
        <w:tc>
          <w:tcPr>
            <w:tcW w:w="153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p>
        </w:tc>
        <w:tc>
          <w:tcPr>
            <w:tcW w:w="171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p>
        </w:tc>
      </w:tr>
      <w:tr>
        <w:tc>
          <w:tcPr>
            <w:tcW w:w="2178"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Acting allowance</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10%</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10%</w:t>
            </w:r>
          </w:p>
        </w:tc>
        <w:tc>
          <w:tcPr>
            <w:tcW w:w="153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p>
        </w:tc>
        <w:tc>
          <w:tcPr>
            <w:tcW w:w="171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p>
        </w:tc>
      </w:tr>
      <w:tr>
        <w:tc>
          <w:tcPr>
            <w:tcW w:w="2178"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Risk allowance</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r>
              <w:rPr>
                <w:rFonts w:ascii="Book mark old" w:hAnsi="Book mark old"/>
                <w:sz w:val="24"/>
                <w:szCs w:val="24"/>
              </w:rPr>
              <w:t>20%</w:t>
            </w:r>
          </w:p>
        </w:tc>
        <w:tc>
          <w:tcPr>
            <w:tcW w:w="153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p>
        </w:tc>
        <w:tc>
          <w:tcPr>
            <w:tcW w:w="171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sz w:val="24"/>
                <w:szCs w:val="24"/>
              </w:rPr>
            </w:pPr>
          </w:p>
        </w:tc>
      </w:tr>
      <w:tr>
        <w:trPr>
          <w:trHeight w:val="332" w:hRule="atLeast"/>
        </w:trPr>
        <w:tc>
          <w:tcPr>
            <w:tcW w:w="2178"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b/>
                <w:bCs/>
                <w:sz w:val="24"/>
                <w:szCs w:val="24"/>
              </w:rPr>
            </w:pPr>
            <w:r>
              <w:rPr>
                <w:rFonts w:ascii="Book mark old" w:hAnsi="Book mark old"/>
                <w:b/>
                <w:bCs/>
                <w:sz w:val="24"/>
                <w:szCs w:val="24"/>
              </w:rPr>
              <w:t>TOTAL</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b/>
                <w:bCs/>
                <w:sz w:val="24"/>
                <w:szCs w:val="24"/>
              </w:rPr>
            </w:pPr>
            <w:r>
              <w:rPr>
                <w:rFonts w:ascii="Book mark old" w:hAnsi="Book mark old"/>
                <w:b/>
                <w:bCs/>
                <w:sz w:val="24"/>
                <w:szCs w:val="24"/>
              </w:rPr>
              <w:t>450,000=</w:t>
            </w:r>
          </w:p>
        </w:tc>
        <w:tc>
          <w:tcPr>
            <w:tcW w:w="144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b/>
                <w:bCs/>
                <w:sz w:val="24"/>
                <w:szCs w:val="24"/>
              </w:rPr>
            </w:pPr>
            <w:r>
              <w:rPr>
                <w:rFonts w:ascii="Book mark old" w:hAnsi="Book mark old"/>
                <w:b/>
                <w:bCs/>
                <w:sz w:val="24"/>
                <w:szCs w:val="24"/>
              </w:rPr>
              <w:t>280,000=</w:t>
            </w:r>
          </w:p>
        </w:tc>
        <w:tc>
          <w:tcPr>
            <w:tcW w:w="153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b/>
                <w:bCs/>
                <w:sz w:val="24"/>
                <w:szCs w:val="24"/>
              </w:rPr>
            </w:pPr>
            <w:r>
              <w:rPr>
                <w:rFonts w:ascii="Book mark old" w:hAnsi="Book mark old"/>
                <w:b/>
                <w:bCs/>
                <w:sz w:val="24"/>
                <w:szCs w:val="24"/>
              </w:rPr>
              <w:t>102,500=</w:t>
            </w:r>
          </w:p>
        </w:tc>
        <w:tc>
          <w:tcPr>
            <w:tcW w:w="1710" w:type="dxa"/>
            <w:tcBorders>
              <w:top w:val="single" w:sz="4" w:space="0" w:color="000000"/>
              <w:left w:val="single" w:sz="4" w:space="0" w:color="000000"/>
              <w:bottom w:val="single" w:sz="4" w:space="0" w:color="000000"/>
              <w:right w:val="single" w:sz="4" w:space="0" w:color="000000"/>
            </w:tcBorders>
          </w:tcPr>
          <w:p>
            <w:pPr>
              <w:jc w:val="both"/>
              <w:rPr>
                <w:rFonts w:ascii="Book mark old" w:hAnsi="Book mark old"/>
                <w:b/>
                <w:bCs/>
                <w:sz w:val="24"/>
                <w:szCs w:val="24"/>
              </w:rPr>
            </w:pPr>
            <w:r>
              <w:rPr>
                <w:rFonts w:ascii="Book mark old" w:hAnsi="Book mark old"/>
                <w:b/>
                <w:bCs/>
                <w:sz w:val="24"/>
                <w:szCs w:val="24"/>
              </w:rPr>
              <w:t>55,000=</w:t>
            </w:r>
          </w:p>
        </w:tc>
      </w:tr>
    </w:tbl>
    <w:p>
      <w:pPr>
        <w:ind w:left="720"/>
        <w:jc w:val="both"/>
        <w:spacing w:line="273" w:lineRule="auto"/>
        <w:rPr>
          <w:rFonts w:ascii="Book mark old" w:hAnsi="Book mark old"/>
          <w:sz w:val="24"/>
          <w:szCs w:val="24"/>
        </w:rPr>
      </w:pPr>
    </w:p>
    <w:p>
      <w:pPr>
        <w:jc w:val="both"/>
        <w:rPr>
          <w:rFonts w:ascii="Book mark old" w:hAnsi="Book mark old"/>
          <w:i/>
          <w:iCs/>
          <w:sz w:val="24"/>
          <w:szCs w:val="24"/>
        </w:rPr>
      </w:pPr>
    </w:p>
    <w:p>
      <w:pPr>
        <w:jc w:val="both"/>
        <w:rPr>
          <w:rFonts w:ascii="Book mark old" w:hAnsi="Book mark old"/>
          <w:b/>
          <w:bCs/>
          <w:i/>
          <w:iCs/>
          <w:sz w:val="24"/>
          <w:szCs w:val="24"/>
        </w:rPr>
      </w:pPr>
    </w:p>
    <w:p>
      <w:pPr>
        <w:jc w:val="both"/>
        <w:rPr>
          <w:rFonts w:ascii="Book mark old" w:hAnsi="Book mark old"/>
          <w:b/>
          <w:bCs/>
          <w:i/>
          <w:iCs/>
          <w:sz w:val="24"/>
          <w:szCs w:val="24"/>
        </w:rPr>
      </w:pPr>
    </w:p>
    <w:p>
      <w:pPr>
        <w:jc w:val="both"/>
        <w:rPr>
          <w:rFonts w:ascii="Book mark old" w:hAnsi="Book mark old"/>
          <w:b/>
          <w:bCs/>
          <w:i/>
          <w:iCs/>
          <w:sz w:val="24"/>
          <w:szCs w:val="24"/>
        </w:rPr>
      </w:pPr>
    </w:p>
    <w:p>
      <w:pPr>
        <w:jc w:val="both"/>
        <w:rPr>
          <w:rFonts w:ascii="Book mark old" w:hAnsi="Book mark old"/>
          <w:b/>
          <w:bCs/>
          <w:i/>
          <w:iCs/>
          <w:sz w:val="24"/>
          <w:szCs w:val="24"/>
        </w:rPr>
      </w:pPr>
    </w:p>
    <w:p>
      <w:pPr>
        <w:jc w:val="both"/>
        <w:rPr>
          <w:rFonts w:ascii="Book mark old" w:hAnsi="Book mark old"/>
          <w:b/>
          <w:bCs/>
          <w:i/>
          <w:iCs/>
          <w:sz w:val="24"/>
          <w:szCs w:val="24"/>
        </w:rPr>
      </w:pPr>
    </w:p>
    <w:p>
      <w:pPr>
        <w:jc w:val="both"/>
        <w:rPr>
          <w:rFonts w:ascii="Book mark old" w:hAnsi="Book mark old"/>
          <w:b/>
          <w:bCs/>
          <w:i/>
          <w:iCs/>
          <w:sz w:val="24"/>
          <w:szCs w:val="24"/>
        </w:rPr>
      </w:pPr>
    </w:p>
    <w:p>
      <w:pPr>
        <w:jc w:val="both"/>
        <w:rPr>
          <w:rFonts w:ascii="Book mark old" w:hAnsi="Book mark old"/>
          <w:b/>
          <w:bCs/>
          <w:i/>
          <w:iCs/>
          <w:sz w:val="24"/>
          <w:szCs w:val="24"/>
        </w:rPr>
      </w:pPr>
    </w:p>
    <w:p>
      <w:pPr>
        <w:jc w:val="both"/>
        <w:rPr>
          <w:rFonts w:ascii="Book mark old" w:hAnsi="Book mark old"/>
          <w:b/>
          <w:bCs/>
          <w:i/>
          <w:iCs/>
          <w:sz w:val="24"/>
          <w:szCs w:val="24"/>
        </w:rPr>
      </w:pPr>
    </w:p>
    <w:p>
      <w:pPr>
        <w:jc w:val="both"/>
        <w:rPr>
          <w:rFonts w:ascii="Book mark old" w:hAnsi="Book mark old"/>
          <w:b/>
          <w:bCs/>
          <w:i/>
          <w:iCs/>
          <w:sz w:val="24"/>
          <w:szCs w:val="24"/>
        </w:rPr>
      </w:pPr>
    </w:p>
    <w:p>
      <w:pPr>
        <w:jc w:val="both"/>
        <w:rPr>
          <w:rFonts w:ascii="Book mark old" w:hAnsi="Book mark old"/>
          <w:b/>
          <w:bCs/>
          <w:sz w:val="24"/>
          <w:szCs w:val="24"/>
        </w:rPr>
      </w:pPr>
      <w:r>
        <w:rPr>
          <w:rFonts w:ascii="Book mark old" w:hAnsi="Book mark old"/>
          <w:b/>
          <w:bCs/>
          <w:sz w:val="24"/>
          <w:szCs w:val="24"/>
        </w:rPr>
        <w:t>TERMS OF REFERENCE</w:t>
      </w:r>
    </w:p>
    <w:p>
      <w:pPr>
        <w:jc w:val="both"/>
        <w:rPr>
          <w:rFonts w:ascii="Book mark old" w:hAnsi="Book mark old"/>
          <w:sz w:val="24"/>
          <w:szCs w:val="24"/>
        </w:rPr>
      </w:pPr>
      <w:r>
        <w:rPr>
          <w:rFonts w:ascii="Book mark old" w:hAnsi="Book mark old"/>
          <w:sz w:val="24"/>
          <w:szCs w:val="24"/>
        </w:rPr>
        <w:t>The main purpose of the Board of Governors is to ensure the effective and efficient running of the health unit.</w:t>
      </w:r>
    </w:p>
    <w:p>
      <w:pPr>
        <w:jc w:val="both"/>
        <w:rPr>
          <w:rFonts w:ascii="Book mark old" w:hAnsi="Book mark old"/>
          <w:b/>
          <w:bCs/>
          <w:sz w:val="24"/>
          <w:szCs w:val="24"/>
        </w:rPr>
      </w:pPr>
      <w:r>
        <w:rPr>
          <w:rFonts w:ascii="Book mark old" w:hAnsi="Book mark old"/>
          <w:b/>
          <w:bCs/>
          <w:sz w:val="24"/>
          <w:szCs w:val="24"/>
        </w:rPr>
        <w:t xml:space="preserve">FUNCTIONS </w:t>
      </w:r>
    </w:p>
    <w:p>
      <w:pPr>
        <w:jc w:val="both"/>
        <w:numPr>
          <w:ilvl w:val="0"/>
          <w:numId w:val="8"/>
        </w:numPr>
        <w:spacing w:line="273" w:lineRule="auto"/>
        <w:rPr>
          <w:rFonts w:ascii="Book mark old" w:hAnsi="Book mark old"/>
          <w:sz w:val="24"/>
          <w:szCs w:val="24"/>
        </w:rPr>
      </w:pPr>
      <w:r>
        <w:rPr>
          <w:rFonts w:ascii="Book mark old" w:hAnsi="Book mark old"/>
          <w:sz w:val="24"/>
          <w:szCs w:val="24"/>
        </w:rPr>
        <w:t>Monitoring the general administration of the health unit on behalf of the Muslim community and the district health office.</w:t>
      </w:r>
    </w:p>
    <w:p>
      <w:pPr>
        <w:jc w:val="both"/>
        <w:numPr>
          <w:ilvl w:val="0"/>
          <w:numId w:val="8"/>
        </w:numPr>
        <w:spacing w:line="273" w:lineRule="auto"/>
        <w:rPr>
          <w:rFonts w:ascii="Book mark old" w:hAnsi="Book mark old"/>
          <w:sz w:val="24"/>
          <w:szCs w:val="24"/>
        </w:rPr>
      </w:pPr>
      <w:r>
        <w:rPr>
          <w:rFonts w:ascii="Book mark old" w:hAnsi="Book mark old"/>
          <w:sz w:val="24"/>
          <w:szCs w:val="24"/>
        </w:rPr>
        <w:t>Supervision and management of health unit finances specifically to;</w:t>
      </w:r>
    </w:p>
    <w:p>
      <w:pPr>
        <w:jc w:val="both"/>
        <w:numPr>
          <w:ilvl w:val="0"/>
          <w:numId w:val="8"/>
        </w:numPr>
        <w:spacing w:line="273" w:lineRule="auto"/>
        <w:rPr>
          <w:rFonts w:ascii="Book mark old" w:hAnsi="Book mark old"/>
          <w:sz w:val="24"/>
          <w:szCs w:val="24"/>
        </w:rPr>
      </w:pPr>
      <w:r>
        <w:rPr>
          <w:rFonts w:ascii="Book mark old" w:hAnsi="Book mark old"/>
          <w:sz w:val="24"/>
          <w:szCs w:val="24"/>
        </w:rPr>
        <w:t>Ensure that financial regulations and accounting instructions are observed.</w:t>
      </w:r>
    </w:p>
    <w:p>
      <w:pPr>
        <w:jc w:val="both"/>
        <w:numPr>
          <w:ilvl w:val="0"/>
          <w:numId w:val="8"/>
        </w:numPr>
        <w:spacing w:line="273" w:lineRule="auto"/>
        <w:rPr>
          <w:rFonts w:ascii="Book mark old" w:hAnsi="Book mark old"/>
          <w:sz w:val="24"/>
          <w:szCs w:val="24"/>
        </w:rPr>
      </w:pPr>
      <w:r>
        <w:rPr>
          <w:rFonts w:ascii="Book mark old" w:hAnsi="Book mark old"/>
          <w:sz w:val="24"/>
          <w:szCs w:val="24"/>
        </w:rPr>
        <w:t>Approve annual budgets prepared by the unit staff and the executive.</w:t>
      </w:r>
    </w:p>
    <w:p>
      <w:pPr>
        <w:jc w:val="both"/>
        <w:numPr>
          <w:ilvl w:val="0"/>
          <w:numId w:val="8"/>
        </w:numPr>
        <w:spacing w:line="273" w:lineRule="auto"/>
        <w:rPr>
          <w:rFonts w:ascii="Book mark old" w:hAnsi="Book mark old"/>
          <w:sz w:val="24"/>
          <w:szCs w:val="24"/>
        </w:rPr>
      </w:pPr>
      <w:r>
        <w:rPr>
          <w:rFonts w:ascii="Book mark old" w:hAnsi="Book mark old"/>
          <w:sz w:val="24"/>
          <w:szCs w:val="24"/>
        </w:rPr>
        <w:t>Ensure that annual work plans are drawn and reflect priorities.</w:t>
      </w:r>
    </w:p>
    <w:p>
      <w:pPr>
        <w:jc w:val="both"/>
        <w:numPr>
          <w:ilvl w:val="0"/>
          <w:numId w:val="8"/>
        </w:numPr>
        <w:spacing w:line="273" w:lineRule="auto"/>
        <w:rPr>
          <w:rFonts w:ascii="Book mark old" w:hAnsi="Book mark old"/>
          <w:sz w:val="24"/>
          <w:szCs w:val="24"/>
        </w:rPr>
      </w:pPr>
      <w:r>
        <w:rPr>
          <w:rFonts w:ascii="Book mark old" w:hAnsi="Book mark old"/>
          <w:sz w:val="24"/>
          <w:szCs w:val="24"/>
        </w:rPr>
        <w:t>Monitor performance in accordance to approved budget.</w:t>
      </w:r>
    </w:p>
    <w:p>
      <w:pPr>
        <w:jc w:val="both"/>
        <w:numPr>
          <w:ilvl w:val="0"/>
          <w:numId w:val="8"/>
        </w:numPr>
        <w:spacing w:line="273" w:lineRule="auto"/>
        <w:rPr>
          <w:rFonts w:ascii="Book mark old" w:hAnsi="Book mark old"/>
          <w:sz w:val="24"/>
          <w:szCs w:val="24"/>
        </w:rPr>
      </w:pPr>
      <w:r>
        <w:rPr>
          <w:rFonts w:ascii="Book mark old" w:hAnsi="Book mark old"/>
          <w:sz w:val="24"/>
          <w:szCs w:val="24"/>
        </w:rPr>
        <w:t>Ensure that funds are diverted to other activities without prior notice.</w:t>
      </w:r>
    </w:p>
    <w:p>
      <w:pPr>
        <w:jc w:val="both"/>
        <w:numPr>
          <w:ilvl w:val="0"/>
          <w:numId w:val="8"/>
        </w:numPr>
        <w:spacing w:line="273" w:lineRule="auto"/>
        <w:rPr>
          <w:rFonts w:ascii="Book mark old" w:hAnsi="Book mark old"/>
          <w:sz w:val="24"/>
          <w:szCs w:val="24"/>
        </w:rPr>
      </w:pPr>
      <w:r>
        <w:rPr>
          <w:rFonts w:ascii="Book mark old" w:hAnsi="Book mark old"/>
          <w:sz w:val="24"/>
          <w:szCs w:val="24"/>
        </w:rPr>
        <w:t>Ensure that funds collected and disbursed to the health unit have been accounted for to the relevant authorities</w:t>
      </w:r>
    </w:p>
    <w:p>
      <w:pPr>
        <w:jc w:val="both"/>
        <w:numPr>
          <w:ilvl w:val="0"/>
          <w:numId w:val="8"/>
        </w:numPr>
        <w:spacing w:line="273" w:lineRule="auto"/>
        <w:rPr>
          <w:rFonts w:ascii="Book mark old" w:hAnsi="Book mark old"/>
          <w:sz w:val="24"/>
          <w:szCs w:val="24"/>
        </w:rPr>
      </w:pPr>
      <w:r>
        <w:rPr>
          <w:rFonts w:ascii="Book mark old" w:hAnsi="Book mark old"/>
          <w:sz w:val="24"/>
          <w:szCs w:val="24"/>
        </w:rPr>
        <w:t>To monitor the procurement and utilization of all health unit goods and services in line with Uganda Muslim medical bureau and ministry of health regulations.</w:t>
      </w:r>
    </w:p>
    <w:p>
      <w:pPr>
        <w:jc w:val="both"/>
        <w:numPr>
          <w:ilvl w:val="0"/>
          <w:numId w:val="8"/>
        </w:numPr>
        <w:spacing w:line="273" w:lineRule="auto"/>
        <w:rPr>
          <w:rFonts w:ascii="Book mark old" w:hAnsi="Book mark old"/>
          <w:sz w:val="24"/>
          <w:szCs w:val="24"/>
        </w:rPr>
      </w:pPr>
      <w:r>
        <w:rPr>
          <w:rFonts w:ascii="Book mark old" w:hAnsi="Book mark old"/>
          <w:sz w:val="24"/>
          <w:szCs w:val="24"/>
        </w:rPr>
        <w:t>To foster improved communication with public thereby encouraging community participation in health activities within and outside the unit.</w:t>
      </w:r>
    </w:p>
    <w:p>
      <w:pPr>
        <w:jc w:val="both"/>
        <w:numPr>
          <w:ilvl w:val="0"/>
          <w:numId w:val="8"/>
        </w:numPr>
        <w:spacing w:line="273" w:lineRule="auto"/>
        <w:rPr>
          <w:rFonts w:ascii="Book mark old" w:hAnsi="Book mark old"/>
          <w:sz w:val="24"/>
          <w:szCs w:val="24"/>
        </w:rPr>
      </w:pPr>
      <w:r>
        <w:rPr>
          <w:rFonts w:ascii="Book mark old" w:hAnsi="Book mark old"/>
          <w:sz w:val="24"/>
          <w:szCs w:val="24"/>
        </w:rPr>
        <w:t>Mobilize the community to utilize the available services at the unit and outreach points.</w:t>
      </w:r>
    </w:p>
    <w:p>
      <w:pPr>
        <w:jc w:val="both"/>
        <w:rPr>
          <w:rFonts w:ascii="Book mark old" w:hAnsi="Book mark old"/>
          <w:b/>
          <w:bCs/>
          <w:sz w:val="24"/>
          <w:szCs w:val="24"/>
        </w:rPr>
      </w:pPr>
      <w:r>
        <w:rPr>
          <w:rFonts w:ascii="Book mark old" w:hAnsi="Book mark old"/>
          <w:b/>
          <w:bCs/>
          <w:sz w:val="24"/>
          <w:szCs w:val="24"/>
        </w:rPr>
        <w:t>TERMS OF OFFICE AND TENURE</w:t>
      </w:r>
    </w:p>
    <w:p>
      <w:pPr>
        <w:jc w:val="both"/>
        <w:numPr>
          <w:ilvl w:val="0"/>
          <w:numId w:val="9"/>
        </w:numPr>
        <w:spacing w:line="273" w:lineRule="auto"/>
        <w:rPr>
          <w:rFonts w:ascii="Book mark old" w:hAnsi="Book mark old"/>
          <w:sz w:val="24"/>
          <w:szCs w:val="24"/>
        </w:rPr>
      </w:pPr>
      <w:r>
        <w:rPr>
          <w:rFonts w:ascii="Book mark old" w:hAnsi="Book mark old"/>
          <w:sz w:val="24"/>
          <w:szCs w:val="24"/>
        </w:rPr>
        <w:t>The appointed Board of Governors stays in office for a period of five years.</w:t>
      </w:r>
    </w:p>
    <w:p>
      <w:pPr>
        <w:jc w:val="both"/>
        <w:numPr>
          <w:ilvl w:val="0"/>
          <w:numId w:val="9"/>
        </w:numPr>
        <w:spacing w:line="273" w:lineRule="auto"/>
        <w:rPr>
          <w:rFonts w:ascii="Book mark old" w:hAnsi="Book mark old"/>
          <w:sz w:val="24"/>
          <w:szCs w:val="24"/>
        </w:rPr>
      </w:pPr>
      <w:r>
        <w:rPr>
          <w:rFonts w:ascii="Book mark old" w:hAnsi="Book mark old"/>
          <w:sz w:val="24"/>
          <w:szCs w:val="24"/>
        </w:rPr>
        <w:t>Any member of the BOG who may wish to cease being a member does so in writing to the chairman or for the case of the chairman to the Amiir in either case a notice of at least two weeks is required.</w:t>
      </w:r>
    </w:p>
    <w:p>
      <w:pPr>
        <w:jc w:val="both"/>
        <w:numPr>
          <w:ilvl w:val="0"/>
          <w:numId w:val="9"/>
        </w:numPr>
        <w:spacing w:line="273" w:lineRule="auto"/>
        <w:rPr>
          <w:rFonts w:ascii="Book mark old" w:hAnsi="Book mark old"/>
          <w:sz w:val="24"/>
          <w:szCs w:val="24"/>
        </w:rPr>
      </w:pPr>
      <w:r>
        <w:rPr>
          <w:rFonts w:ascii="Book mark old" w:hAnsi="Book mark old"/>
          <w:sz w:val="24"/>
          <w:szCs w:val="24"/>
        </w:rPr>
        <w:t>Any member of the BOG who without reasonable excuse misses three consecutive meetings ceases to be a member. In this regard the member is informed of that fact in writing by the secretary.</w:t>
      </w:r>
    </w:p>
    <w:p>
      <w:pPr>
        <w:jc w:val="both"/>
        <w:numPr>
          <w:ilvl w:val="0"/>
          <w:numId w:val="9"/>
        </w:numPr>
        <w:spacing w:line="273" w:lineRule="auto"/>
        <w:rPr>
          <w:rFonts w:ascii="Book mark old" w:hAnsi="Book mark old"/>
          <w:sz w:val="24"/>
          <w:szCs w:val="24"/>
        </w:rPr>
      </w:pPr>
      <w:r>
        <w:rPr>
          <w:rFonts w:ascii="Book mark old" w:hAnsi="Book mark old"/>
          <w:sz w:val="24"/>
          <w:szCs w:val="24"/>
        </w:rPr>
        <w:t>In case of occurrence of a vacant position on the committee, the Amiir fills the position by appointing a member who will hold it for the term of that committee.</w:t>
      </w:r>
    </w:p>
    <w:p>
      <w:pPr>
        <w:ind w:firstLine="720"/>
        <w:jc w:val="both"/>
        <w:rPr>
          <w:rFonts w:ascii="Book mark old" w:hAnsi="Book mark old"/>
          <w:b/>
          <w:bCs/>
          <w:sz w:val="24"/>
          <w:szCs w:val="24"/>
        </w:rPr>
      </w:pPr>
      <w:r>
        <w:rPr>
          <w:rFonts w:ascii="Book mark old" w:hAnsi="Book mark old"/>
          <w:b/>
          <w:bCs/>
          <w:sz w:val="24"/>
          <w:szCs w:val="24"/>
        </w:rPr>
        <w:t>PROCEDURE</w:t>
      </w:r>
    </w:p>
    <w:p>
      <w:pPr>
        <w:jc w:val="both"/>
        <w:numPr>
          <w:ilvl w:val="0"/>
          <w:numId w:val="10"/>
        </w:numPr>
        <w:spacing w:line="273" w:lineRule="auto"/>
        <w:rPr>
          <w:rFonts w:ascii="Book mark old" w:hAnsi="Book mark old"/>
          <w:sz w:val="24"/>
          <w:szCs w:val="24"/>
        </w:rPr>
      </w:pPr>
      <w:r>
        <w:rPr>
          <w:rFonts w:ascii="Book mark old" w:hAnsi="Book mark old"/>
          <w:sz w:val="24"/>
          <w:szCs w:val="24"/>
        </w:rPr>
        <w:t>The chairman presides over of all meetings and in his absence the vice chairman takes over and in case both are absent, the committee elects a member among themselves who presides over the meeting.</w:t>
      </w:r>
    </w:p>
    <w:p>
      <w:pPr>
        <w:jc w:val="both"/>
        <w:numPr>
          <w:ilvl w:val="0"/>
          <w:numId w:val="10"/>
        </w:numPr>
        <w:spacing w:line="273" w:lineRule="auto"/>
        <w:rPr>
          <w:rFonts w:ascii="Book mark old" w:hAnsi="Book mark old"/>
          <w:sz w:val="24"/>
          <w:szCs w:val="24"/>
        </w:rPr>
      </w:pPr>
      <w:r>
        <w:rPr>
          <w:rFonts w:ascii="Book mark old" w:hAnsi="Book mark old"/>
          <w:sz w:val="24"/>
          <w:szCs w:val="24"/>
        </w:rPr>
        <w:t>Two thirds of the BOG members form a quorum for all meetings.</w:t>
      </w:r>
    </w:p>
    <w:p>
      <w:pPr>
        <w:jc w:val="both"/>
        <w:numPr>
          <w:ilvl w:val="0"/>
          <w:numId w:val="10"/>
        </w:numPr>
        <w:spacing w:line="273" w:lineRule="auto"/>
        <w:rPr>
          <w:rFonts w:ascii="Book mark old" w:hAnsi="Book mark old"/>
          <w:sz w:val="24"/>
          <w:szCs w:val="24"/>
        </w:rPr>
      </w:pPr>
      <w:r>
        <w:rPr>
          <w:rFonts w:ascii="Book mark old" w:hAnsi="Book mark old"/>
          <w:sz w:val="24"/>
          <w:szCs w:val="24"/>
        </w:rPr>
        <w:t>The committee meets at least every six months with extra meetings where necessary.</w:t>
      </w:r>
    </w:p>
    <w:p>
      <w:pPr>
        <w:jc w:val="both"/>
        <w:numPr>
          <w:ilvl w:val="0"/>
          <w:numId w:val="10"/>
        </w:numPr>
        <w:spacing w:line="273" w:lineRule="auto"/>
        <w:rPr>
          <w:rFonts w:ascii="Book mark old" w:hAnsi="Book mark old"/>
          <w:sz w:val="24"/>
          <w:szCs w:val="24"/>
        </w:rPr>
      </w:pPr>
      <w:r>
        <w:rPr>
          <w:rFonts w:ascii="Book mark old" w:hAnsi="Book mark old"/>
          <w:sz w:val="24"/>
          <w:szCs w:val="24"/>
        </w:rPr>
        <w:t>The meetings of the BOG is as much as possible held at the unit premises.</w:t>
      </w:r>
    </w:p>
    <w:p>
      <w:pPr>
        <w:jc w:val="both"/>
        <w:numPr>
          <w:ilvl w:val="0"/>
          <w:numId w:val="10"/>
        </w:numPr>
        <w:spacing w:line="273" w:lineRule="auto"/>
        <w:rPr>
          <w:rFonts w:ascii="Book mark old" w:hAnsi="Book mark old"/>
          <w:sz w:val="24"/>
          <w:szCs w:val="24"/>
        </w:rPr>
      </w:pPr>
      <w:r>
        <w:rPr>
          <w:rFonts w:ascii="Book mark old" w:hAnsi="Book mark old"/>
          <w:sz w:val="24"/>
          <w:szCs w:val="24"/>
        </w:rPr>
        <w:t>The chairman may at any time convene a special meeting to consider a subject that might have been raised by the community in writing.</w:t>
      </w:r>
    </w:p>
    <w:p>
      <w:pPr>
        <w:jc w:val="both"/>
        <w:numPr>
          <w:ilvl w:val="0"/>
          <w:numId w:val="10"/>
        </w:numPr>
        <w:spacing w:line="273" w:lineRule="auto"/>
        <w:rPr>
          <w:rFonts w:ascii="Book mark old" w:hAnsi="Book mark old"/>
          <w:sz w:val="24"/>
          <w:szCs w:val="24"/>
        </w:rPr>
      </w:pPr>
      <w:r>
        <w:rPr>
          <w:rFonts w:ascii="Book mark old" w:hAnsi="Book mark old"/>
          <w:sz w:val="24"/>
          <w:szCs w:val="24"/>
        </w:rPr>
        <w:t>Issues discussed are decided by a simple majority of the voting members and the chairman has the conclusive vote in case of equal votes.</w:t>
      </w:r>
    </w:p>
    <w:p>
      <w:pPr>
        <w:jc w:val="both"/>
        <w:numPr>
          <w:ilvl w:val="0"/>
          <w:numId w:val="10"/>
        </w:numPr>
        <w:spacing w:line="273" w:lineRule="auto"/>
        <w:rPr>
          <w:rFonts w:ascii="Book mark old" w:hAnsi="Book mark old"/>
          <w:sz w:val="24"/>
          <w:szCs w:val="24"/>
        </w:rPr>
      </w:pPr>
      <w:r>
        <w:rPr>
          <w:rFonts w:ascii="Book mark old" w:hAnsi="Book mark old"/>
          <w:sz w:val="24"/>
          <w:szCs w:val="24"/>
        </w:rPr>
        <w:t>Members of the BOG are given a written notice of seven days which includes the agenda. In case of an emergency the chairman has powers to waive the said time as he may see it necessary and possible for the meeting.</w:t>
      </w:r>
    </w:p>
    <w:p>
      <w:pPr>
        <w:jc w:val="both"/>
        <w:numPr>
          <w:ilvl w:val="0"/>
          <w:numId w:val="10"/>
        </w:numPr>
        <w:spacing w:line="273" w:lineRule="auto"/>
        <w:rPr>
          <w:rFonts w:ascii="Book mark old" w:hAnsi="Book mark old"/>
          <w:sz w:val="24"/>
          <w:szCs w:val="24"/>
        </w:rPr>
      </w:pPr>
      <w:r>
        <w:rPr>
          <w:rFonts w:ascii="Book mark old" w:hAnsi="Book mark old"/>
          <w:sz w:val="24"/>
          <w:szCs w:val="24"/>
        </w:rPr>
        <w:t>The minutes of the proceedings of the BOG meetings entered in the minute book maintained by the secretary. The minutes are circulated to members within 20 days of the meeting. Minutes are always confirmed in the next meetings.</w:t>
      </w:r>
    </w:p>
    <w:p>
      <w:pPr>
        <w:jc w:val="both"/>
        <w:rPr>
          <w:rFonts w:ascii="Book mark old" w:hAnsi="Book mark old"/>
          <w:b/>
          <w:bCs/>
          <w:sz w:val="24"/>
          <w:szCs w:val="24"/>
        </w:rPr>
      </w:pPr>
      <w:r>
        <w:rPr>
          <w:rFonts w:ascii="Book mark old" w:hAnsi="Book mark old"/>
          <w:b/>
          <w:bCs/>
          <w:sz w:val="24"/>
          <w:szCs w:val="24"/>
        </w:rPr>
        <w:t>JOB DISCRIPTION FOR HEALTH UNIT STAFF</w:t>
      </w:r>
    </w:p>
    <w:p>
      <w:pPr>
        <w:jc w:val="both"/>
        <w:rPr>
          <w:rFonts w:ascii="Book mark old" w:hAnsi="Book mark old"/>
          <w:b/>
          <w:bCs/>
          <w:sz w:val="24"/>
          <w:szCs w:val="24"/>
        </w:rPr>
      </w:pPr>
      <w:r>
        <w:rPr>
          <w:rFonts w:ascii="Book mark old" w:hAnsi="Book mark old"/>
          <w:b/>
          <w:bCs/>
          <w:sz w:val="24"/>
          <w:szCs w:val="24"/>
        </w:rPr>
        <w:t>SUPERVISER</w:t>
      </w:r>
    </w:p>
    <w:p>
      <w:pPr>
        <w:jc w:val="both"/>
        <w:rPr>
          <w:rFonts w:ascii="Book mark old" w:hAnsi="Book mark old"/>
          <w:sz w:val="24"/>
          <w:szCs w:val="24"/>
        </w:rPr>
      </w:pPr>
      <w:r>
        <w:rPr>
          <w:rFonts w:ascii="Book mark old" w:hAnsi="Book mark old"/>
          <w:sz w:val="24"/>
          <w:szCs w:val="24"/>
        </w:rPr>
        <w:t xml:space="preserve">The health unit is supervised by </w:t>
      </w:r>
      <w:r>
        <w:rPr>
          <w:rFonts w:ascii="Book mark old" w:hAnsi="Book mark old"/>
          <w:b/>
          <w:sz w:val="24"/>
          <w:szCs w:val="24"/>
        </w:rPr>
        <w:t>Dr. Mwesigye Ismael (Surgeon).</w:t>
      </w:r>
      <w:r>
        <w:rPr>
          <w:rFonts w:ascii="Book mark old" w:hAnsi="Book mark old"/>
          <w:sz w:val="24"/>
          <w:szCs w:val="24"/>
        </w:rPr>
        <w:t xml:space="preserve"> </w:t>
      </w:r>
    </w:p>
    <w:p>
      <w:pPr>
        <w:jc w:val="both"/>
        <w:rPr>
          <w:rFonts w:ascii="Book mark old" w:hAnsi="Book mark old"/>
          <w:b/>
          <w:bCs/>
          <w:sz w:val="24"/>
          <w:szCs w:val="24"/>
        </w:rPr>
      </w:pPr>
      <w:r>
        <w:rPr>
          <w:rFonts w:ascii="Book mark old" w:hAnsi="Book mark old"/>
          <w:b/>
          <w:bCs/>
          <w:sz w:val="24"/>
          <w:szCs w:val="24"/>
        </w:rPr>
        <w:t>ROLES OF THE SUPERVISER</w:t>
      </w:r>
    </w:p>
    <w:p>
      <w:pPr>
        <w:jc w:val="both"/>
        <w:numPr>
          <w:ilvl w:val="0"/>
          <w:numId w:val="11"/>
        </w:numPr>
        <w:spacing w:line="273" w:lineRule="auto"/>
        <w:rPr>
          <w:rFonts w:ascii="Book mark old" w:hAnsi="Book mark old"/>
          <w:sz w:val="24"/>
          <w:szCs w:val="24"/>
        </w:rPr>
      </w:pPr>
      <w:r>
        <w:rPr>
          <w:rFonts w:ascii="Book mark old" w:hAnsi="Book mark old"/>
          <w:sz w:val="24"/>
          <w:szCs w:val="24"/>
        </w:rPr>
        <w:t>To ensure that the health unit is at all times registered and authorized to operate by the dental and medical practitioner’s council (ministry of health).</w:t>
      </w:r>
    </w:p>
    <w:p>
      <w:pPr>
        <w:jc w:val="both"/>
        <w:numPr>
          <w:ilvl w:val="0"/>
          <w:numId w:val="11"/>
        </w:numPr>
        <w:spacing w:line="273" w:lineRule="auto"/>
        <w:rPr>
          <w:rFonts w:ascii="Book mark old" w:hAnsi="Book mark old"/>
          <w:sz w:val="24"/>
          <w:szCs w:val="24"/>
        </w:rPr>
      </w:pPr>
      <w:r>
        <w:rPr>
          <w:rFonts w:ascii="Book mark old" w:hAnsi="Book mark old"/>
          <w:sz w:val="24"/>
          <w:szCs w:val="24"/>
        </w:rPr>
        <w:t>To ensure that all health workers are registered and licensed to operate by their respective councils.</w:t>
      </w:r>
    </w:p>
    <w:p>
      <w:pPr>
        <w:jc w:val="both"/>
        <w:numPr>
          <w:ilvl w:val="0"/>
          <w:numId w:val="11"/>
        </w:numPr>
        <w:spacing w:line="273" w:lineRule="auto"/>
        <w:rPr>
          <w:rFonts w:ascii="Book mark old" w:hAnsi="Book mark old"/>
          <w:sz w:val="24"/>
          <w:szCs w:val="24"/>
        </w:rPr>
      </w:pPr>
      <w:r>
        <w:rPr>
          <w:rFonts w:ascii="Book mark old" w:hAnsi="Book mark old"/>
          <w:sz w:val="24"/>
          <w:szCs w:val="24"/>
        </w:rPr>
        <w:t>To ensure that there is timely submission of reports to the relevant authorities and adequate flow of health information management system.</w:t>
      </w:r>
    </w:p>
    <w:p>
      <w:pPr>
        <w:jc w:val="both"/>
        <w:numPr>
          <w:ilvl w:val="0"/>
          <w:numId w:val="11"/>
        </w:numPr>
        <w:spacing w:line="273" w:lineRule="auto"/>
        <w:rPr>
          <w:rFonts w:ascii="Book mark old" w:hAnsi="Book mark old"/>
          <w:sz w:val="24"/>
          <w:szCs w:val="24"/>
        </w:rPr>
      </w:pPr>
      <w:r>
        <w:rPr>
          <w:rFonts w:ascii="Book mark old" w:hAnsi="Book mark old"/>
          <w:sz w:val="24"/>
          <w:szCs w:val="24"/>
        </w:rPr>
        <w:t>The supervisor shall from time to time inspect any place, books, record minutes and stores and may request for information relevant to the health unit.</w:t>
      </w:r>
    </w:p>
    <w:p>
      <w:pPr>
        <w:jc w:val="both"/>
        <w:rPr>
          <w:rFonts w:ascii="Book mark old" w:hAnsi="Book mark old"/>
          <w:b/>
          <w:bCs/>
          <w:sz w:val="24"/>
          <w:szCs w:val="24"/>
        </w:rPr>
      </w:pPr>
      <w:r>
        <w:rPr>
          <w:rFonts w:ascii="Book mark old" w:hAnsi="Book mark old"/>
          <w:b/>
          <w:bCs/>
          <w:sz w:val="24"/>
          <w:szCs w:val="24"/>
        </w:rPr>
        <w:t>HEALTH UNIT IN-CHARGE</w:t>
      </w:r>
    </w:p>
    <w:p>
      <w:pPr>
        <w:jc w:val="both"/>
        <w:rPr>
          <w:rFonts w:ascii="Book mark old" w:hAnsi="Book mark old"/>
          <w:sz w:val="24"/>
          <w:szCs w:val="24"/>
        </w:rPr>
      </w:pPr>
      <w:r>
        <w:rPr>
          <w:rFonts w:ascii="Book mark old" w:hAnsi="Book mark old"/>
          <w:sz w:val="24"/>
          <w:szCs w:val="24"/>
        </w:rPr>
        <w:t>The health unit employs one medical doctor who is the unit in-charge.</w:t>
      </w:r>
    </w:p>
    <w:p>
      <w:pPr>
        <w:jc w:val="both"/>
        <w:rPr>
          <w:rFonts w:ascii="Book mark old" w:hAnsi="Book mark old"/>
          <w:b/>
          <w:bCs/>
          <w:sz w:val="24"/>
          <w:szCs w:val="24"/>
        </w:rPr>
      </w:pPr>
      <w:r>
        <w:rPr>
          <w:rFonts w:ascii="Book mark old" w:hAnsi="Book mark old"/>
          <w:b/>
          <w:bCs/>
          <w:sz w:val="24"/>
          <w:szCs w:val="24"/>
        </w:rPr>
        <w:t>RECRUITMENT AND STAFF APPOINTMENT</w:t>
      </w:r>
    </w:p>
    <w:p>
      <w:pPr>
        <w:jc w:val="both"/>
        <w:rPr>
          <w:rFonts w:ascii="Book mark old" w:hAnsi="Book mark old"/>
          <w:sz w:val="24"/>
          <w:szCs w:val="24"/>
        </w:rPr>
      </w:pPr>
      <w:r>
        <w:rPr>
          <w:rFonts w:ascii="Book mark old" w:hAnsi="Book mark old"/>
          <w:sz w:val="24"/>
          <w:szCs w:val="24"/>
        </w:rPr>
        <w:t>Garbi Uganda established a recruitment committee of five members including the chairperson, Secretary, two members and a technical person.  The recruitment committee reserves the mandate to recruit staff in the following categories;</w:t>
      </w:r>
    </w:p>
    <w:p>
      <w:pPr>
        <w:jc w:val="both"/>
        <w:numPr>
          <w:ilvl w:val="0"/>
          <w:numId w:val="12"/>
        </w:numPr>
        <w:spacing w:line="273" w:lineRule="auto"/>
        <w:rPr>
          <w:rFonts w:ascii="Book mark old" w:hAnsi="Book mark old"/>
          <w:sz w:val="24"/>
          <w:szCs w:val="24"/>
        </w:rPr>
      </w:pPr>
      <w:r>
        <w:rPr>
          <w:rFonts w:ascii="Book mark old" w:hAnsi="Book mark old"/>
          <w:sz w:val="24"/>
          <w:szCs w:val="24"/>
        </w:rPr>
        <w:t>Permanent.</w:t>
      </w:r>
    </w:p>
    <w:p>
      <w:pPr>
        <w:jc w:val="both"/>
        <w:numPr>
          <w:ilvl w:val="0"/>
          <w:numId w:val="12"/>
        </w:numPr>
        <w:spacing w:line="273" w:lineRule="auto"/>
        <w:rPr>
          <w:rFonts w:ascii="Book mark old" w:hAnsi="Book mark old"/>
          <w:sz w:val="24"/>
          <w:szCs w:val="24"/>
        </w:rPr>
      </w:pPr>
      <w:r>
        <w:rPr>
          <w:rFonts w:ascii="Book mark old" w:hAnsi="Book mark old"/>
          <w:sz w:val="24"/>
          <w:szCs w:val="24"/>
        </w:rPr>
        <w:t>Temporary.</w:t>
      </w:r>
    </w:p>
    <w:p>
      <w:pPr>
        <w:jc w:val="both"/>
        <w:numPr>
          <w:ilvl w:val="0"/>
          <w:numId w:val="12"/>
        </w:numPr>
        <w:spacing w:line="273" w:lineRule="auto"/>
        <w:rPr>
          <w:rFonts w:ascii="Book mark old" w:hAnsi="Book mark old"/>
          <w:sz w:val="24"/>
          <w:szCs w:val="24"/>
        </w:rPr>
      </w:pPr>
      <w:r>
        <w:rPr>
          <w:rFonts w:ascii="Book mark old" w:hAnsi="Book mark old"/>
          <w:sz w:val="24"/>
          <w:szCs w:val="24"/>
        </w:rPr>
        <w:t>Support staff.</w:t>
      </w:r>
    </w:p>
    <w:p>
      <w:pPr>
        <w:jc w:val="both"/>
        <w:rPr>
          <w:rFonts w:ascii="Book mark old" w:hAnsi="Book mark old"/>
          <w:b/>
          <w:bCs/>
          <w:sz w:val="24"/>
          <w:szCs w:val="24"/>
        </w:rPr>
      </w:pPr>
      <w:r>
        <w:rPr>
          <w:rFonts w:ascii="Book mark old" w:hAnsi="Book mark old"/>
          <w:b/>
          <w:bCs/>
          <w:sz w:val="24"/>
          <w:szCs w:val="24"/>
        </w:rPr>
        <w:t>PROCESS OF EMPLOYMENT.</w:t>
      </w:r>
    </w:p>
    <w:p>
      <w:pPr>
        <w:jc w:val="both"/>
        <w:rPr>
          <w:rFonts w:ascii="Book mark old" w:hAnsi="Book mark old"/>
          <w:b/>
          <w:bCs/>
          <w:sz w:val="24"/>
          <w:szCs w:val="24"/>
        </w:rPr>
      </w:pPr>
      <w:r>
        <w:rPr>
          <w:rFonts w:ascii="Book mark old" w:hAnsi="Book mark old"/>
          <w:b/>
          <w:bCs/>
          <w:sz w:val="24"/>
          <w:szCs w:val="24"/>
        </w:rPr>
        <w:t>Application</w:t>
      </w:r>
    </w:p>
    <w:p>
      <w:pPr>
        <w:jc w:val="both"/>
        <w:rPr>
          <w:rFonts w:ascii="Book mark old" w:hAnsi="Book mark old"/>
          <w:sz w:val="24"/>
          <w:szCs w:val="24"/>
        </w:rPr>
      </w:pPr>
      <w:r>
        <w:rPr>
          <w:rFonts w:ascii="Book mark old" w:hAnsi="Book mark old"/>
          <w:sz w:val="24"/>
          <w:szCs w:val="24"/>
        </w:rPr>
        <w:t xml:space="preserve">All employees were required to submit in their applications in writing addressed to the secretary recruitment committee. </w:t>
      </w:r>
    </w:p>
    <w:p>
      <w:pPr>
        <w:jc w:val="both"/>
        <w:rPr>
          <w:rFonts w:ascii="Book mark old" w:hAnsi="Book mark old"/>
          <w:b/>
          <w:bCs/>
          <w:sz w:val="24"/>
          <w:szCs w:val="24"/>
        </w:rPr>
      </w:pPr>
      <w:r>
        <w:rPr>
          <w:rFonts w:ascii="Book mark old" w:hAnsi="Book mark old"/>
          <w:b/>
          <w:bCs/>
          <w:sz w:val="24"/>
          <w:szCs w:val="24"/>
        </w:rPr>
        <w:t>Short listing</w:t>
      </w:r>
    </w:p>
    <w:p>
      <w:pPr>
        <w:jc w:val="both"/>
        <w:rPr>
          <w:rFonts w:ascii="Book mark old" w:hAnsi="Book mark old"/>
          <w:sz w:val="24"/>
          <w:szCs w:val="24"/>
        </w:rPr>
      </w:pPr>
      <w:r>
        <w:rPr>
          <w:rFonts w:ascii="Book mark old" w:hAnsi="Book mark old"/>
          <w:sz w:val="24"/>
          <w:szCs w:val="24"/>
        </w:rPr>
        <w:t>All applications were and shall be subjected to preliminary sorting by the Recruitment committee.</w:t>
      </w:r>
    </w:p>
    <w:p>
      <w:pPr>
        <w:jc w:val="both"/>
        <w:rPr>
          <w:rFonts w:ascii="Book mark old" w:hAnsi="Book mark old"/>
          <w:b/>
          <w:bCs/>
          <w:sz w:val="24"/>
          <w:szCs w:val="24"/>
        </w:rPr>
      </w:pPr>
      <w:r>
        <w:rPr>
          <w:rFonts w:ascii="Book mark old" w:hAnsi="Book mark old"/>
          <w:b/>
          <w:bCs/>
          <w:sz w:val="24"/>
          <w:szCs w:val="24"/>
        </w:rPr>
        <w:t>Interviews</w:t>
      </w:r>
    </w:p>
    <w:p>
      <w:pPr>
        <w:jc w:val="both"/>
        <w:rPr>
          <w:rFonts w:ascii="Book mark old" w:hAnsi="Book mark old"/>
          <w:b/>
          <w:bCs/>
          <w:sz w:val="24"/>
          <w:szCs w:val="24"/>
        </w:rPr>
      </w:pPr>
      <w:r>
        <w:rPr>
          <w:rFonts w:ascii="Book mark old" w:hAnsi="Book mark old"/>
          <w:sz w:val="24"/>
          <w:szCs w:val="24"/>
        </w:rPr>
        <w:t>All potential applicants were and shall be interviewed in the nature that shall be determined by the appointment committee.</w:t>
      </w:r>
    </w:p>
    <w:p>
      <w:pPr>
        <w:jc w:val="both"/>
        <w:rPr>
          <w:rFonts w:ascii="Book mark old" w:hAnsi="Book mark old"/>
          <w:b/>
          <w:bCs/>
          <w:sz w:val="24"/>
          <w:szCs w:val="24"/>
        </w:rPr>
      </w:pPr>
      <w:r>
        <w:rPr>
          <w:rFonts w:ascii="Book mark old" w:hAnsi="Book mark old"/>
          <w:b/>
          <w:bCs/>
          <w:sz w:val="24"/>
          <w:szCs w:val="24"/>
        </w:rPr>
        <w:t>Contract employment;</w:t>
      </w:r>
    </w:p>
    <w:p>
      <w:pPr>
        <w:jc w:val="both"/>
        <w:rPr>
          <w:rFonts w:ascii="Book mark old" w:hAnsi="Book mark old"/>
          <w:sz w:val="24"/>
          <w:szCs w:val="24"/>
        </w:rPr>
      </w:pPr>
      <w:r>
        <w:rPr>
          <w:rFonts w:ascii="Book mark old" w:hAnsi="Book mark old"/>
          <w:sz w:val="24"/>
          <w:szCs w:val="24"/>
        </w:rPr>
        <w:t>The recruitment committee shall sanction all employment on contract basis. In all cases all employees employed on this basis shall sign an agreement between the employee and the health unit.</w:t>
      </w:r>
    </w:p>
    <w:p>
      <w:pPr>
        <w:jc w:val="both"/>
        <w:rPr>
          <w:rFonts w:ascii="Book mark old" w:hAnsi="Book mark old"/>
          <w:b/>
          <w:bCs/>
          <w:sz w:val="24"/>
          <w:szCs w:val="24"/>
        </w:rPr>
      </w:pPr>
      <w:r>
        <w:rPr>
          <w:rFonts w:ascii="Book mark old" w:hAnsi="Book mark old"/>
          <w:b/>
          <w:bCs/>
          <w:sz w:val="24"/>
          <w:szCs w:val="24"/>
        </w:rPr>
        <w:t>Temporary employment;</w:t>
      </w:r>
    </w:p>
    <w:p>
      <w:pPr>
        <w:jc w:val="both"/>
        <w:rPr>
          <w:rFonts w:ascii="Book mark old" w:hAnsi="Book mark old"/>
          <w:sz w:val="24"/>
          <w:szCs w:val="24"/>
        </w:rPr>
      </w:pPr>
      <w:r>
        <w:rPr>
          <w:rFonts w:ascii="Book mark old" w:hAnsi="Book mark old"/>
          <w:sz w:val="24"/>
          <w:szCs w:val="24"/>
        </w:rPr>
        <w:t xml:space="preserve">The secretary of BOG can within limits of these regulations employ a person on temporary basis pending regularization of the individual permanent or contractual appointment of employment. In all circumstances temporally employment should not exceed six months. </w:t>
      </w:r>
    </w:p>
    <w:p>
      <w:pPr>
        <w:jc w:val="both"/>
        <w:rPr>
          <w:rFonts w:ascii="Book mark old" w:hAnsi="Book mark old"/>
          <w:b/>
          <w:bCs/>
          <w:sz w:val="24"/>
          <w:szCs w:val="24"/>
        </w:rPr>
      </w:pPr>
      <w:r>
        <w:rPr>
          <w:rFonts w:ascii="Book mark old" w:hAnsi="Book mark old"/>
          <w:b/>
          <w:bCs/>
          <w:sz w:val="24"/>
          <w:szCs w:val="24"/>
        </w:rPr>
        <w:t>JOB DESCRIPTION AND TERMS OF REFERENCE</w:t>
      </w:r>
    </w:p>
    <w:p>
      <w:pPr>
        <w:jc w:val="both"/>
        <w:rPr>
          <w:rFonts w:ascii="Book mark old" w:hAnsi="Book mark old"/>
          <w:sz w:val="24"/>
          <w:szCs w:val="24"/>
        </w:rPr>
      </w:pPr>
      <w:r>
        <w:rPr>
          <w:rFonts w:ascii="Book mark old" w:hAnsi="Book mark old"/>
          <w:sz w:val="24"/>
          <w:szCs w:val="24"/>
        </w:rPr>
        <w:t>All employees are availed with a job description, terms of reference for the post they are holding and a copy of Human resource policy as soon as they are employed.</w:t>
      </w:r>
    </w:p>
    <w:p>
      <w:pPr>
        <w:jc w:val="both"/>
        <w:rPr>
          <w:rFonts w:ascii="Book mark old" w:hAnsi="Book mark old"/>
          <w:b/>
          <w:bCs/>
          <w:sz w:val="24"/>
          <w:szCs w:val="24"/>
        </w:rPr>
      </w:pPr>
      <w:r>
        <w:rPr>
          <w:rFonts w:ascii="Book mark old" w:hAnsi="Book mark old"/>
          <w:b/>
          <w:bCs/>
          <w:sz w:val="24"/>
          <w:szCs w:val="24"/>
        </w:rPr>
        <w:t>COMFIRMATION OF APPOINTMENT;</w:t>
      </w:r>
    </w:p>
    <w:p>
      <w:pPr>
        <w:jc w:val="both"/>
        <w:rPr>
          <w:rFonts w:ascii="Book mark old" w:hAnsi="Book mark old"/>
          <w:sz w:val="24"/>
          <w:szCs w:val="24"/>
        </w:rPr>
      </w:pPr>
      <w:r>
        <w:rPr>
          <w:rFonts w:ascii="Book mark old" w:hAnsi="Book mark old"/>
          <w:sz w:val="24"/>
          <w:szCs w:val="24"/>
        </w:rPr>
        <w:t>Eligible employees are confirmed after the probation period of six months. Any employee who fails to meet the basic requirement of a good responsible worker is not confirmed and the health unit reserves the right to terminate his/her services.</w:t>
      </w:r>
    </w:p>
    <w:p>
      <w:pPr>
        <w:jc w:val="both"/>
        <w:rPr>
          <w:rFonts w:ascii="Book mark old" w:hAnsi="Book mark old"/>
          <w:sz w:val="24"/>
          <w:szCs w:val="24"/>
        </w:rPr>
      </w:pPr>
      <w:r>
        <w:rPr>
          <w:rFonts w:ascii="Book mark old" w:hAnsi="Book mark old"/>
          <w:sz w:val="24"/>
          <w:szCs w:val="24"/>
        </w:rPr>
        <w:t>Every employee is subjected to an induction course not exceeding one week after engagement.</w:t>
      </w:r>
    </w:p>
    <w:p>
      <w:pPr>
        <w:jc w:val="both"/>
        <w:rPr>
          <w:rFonts w:ascii="Book mark old" w:hAnsi="Book mark old"/>
          <w:b/>
          <w:bCs/>
          <w:sz w:val="24"/>
          <w:szCs w:val="24"/>
        </w:rPr>
      </w:pPr>
      <w:r>
        <w:rPr>
          <w:rFonts w:ascii="Book mark old" w:hAnsi="Book mark old"/>
          <w:b/>
          <w:bCs/>
          <w:sz w:val="24"/>
          <w:szCs w:val="24"/>
        </w:rPr>
        <w:t>APPRAISAL</w:t>
      </w:r>
    </w:p>
    <w:p>
      <w:pPr>
        <w:jc w:val="both"/>
        <w:rPr>
          <w:rFonts w:ascii="Book mark old" w:hAnsi="Book mark old"/>
          <w:sz w:val="24"/>
          <w:szCs w:val="24"/>
        </w:rPr>
      </w:pPr>
      <w:r>
        <w:rPr>
          <w:rFonts w:ascii="Book mark old" w:hAnsi="Book mark old"/>
          <w:sz w:val="24"/>
          <w:szCs w:val="24"/>
        </w:rPr>
        <w:t>Employees’ performance is appraised every year to enable the health unit keep track of his/her performance.</w:t>
      </w:r>
    </w:p>
    <w:p>
      <w:pPr>
        <w:jc w:val="both"/>
        <w:rPr>
          <w:rFonts w:ascii="Book mark old" w:hAnsi="Book mark old"/>
          <w:b/>
          <w:bCs/>
          <w:sz w:val="24"/>
          <w:szCs w:val="24"/>
        </w:rPr>
      </w:pPr>
      <w:r>
        <w:rPr>
          <w:rFonts w:ascii="Book mark old" w:hAnsi="Book mark old"/>
          <w:b/>
          <w:bCs/>
          <w:sz w:val="24"/>
          <w:szCs w:val="24"/>
        </w:rPr>
        <w:t>DISCPLANARY PROCEDURES</w:t>
      </w:r>
    </w:p>
    <w:p>
      <w:pPr>
        <w:jc w:val="both"/>
        <w:rPr>
          <w:rFonts w:ascii="Book mark old" w:hAnsi="Book mark old"/>
          <w:sz w:val="24"/>
          <w:szCs w:val="24"/>
        </w:rPr>
      </w:pPr>
      <w:r>
        <w:rPr>
          <w:rFonts w:ascii="Book mark old" w:hAnsi="Book mark old"/>
          <w:sz w:val="24"/>
          <w:szCs w:val="24"/>
        </w:rPr>
        <w:t>In all disciplinary proceedings the following procedure shall apply. The secretary shall keep a confidential file for all employees.</w:t>
      </w:r>
    </w:p>
    <w:p>
      <w:pPr>
        <w:jc w:val="both"/>
        <w:rPr>
          <w:rFonts w:ascii="Book mark old" w:hAnsi="Book mark old"/>
          <w:sz w:val="24"/>
          <w:szCs w:val="24"/>
        </w:rPr>
      </w:pPr>
      <w:r>
        <w:rPr>
          <w:rFonts w:ascii="Book mark old" w:hAnsi="Book mark old"/>
          <w:sz w:val="24"/>
          <w:szCs w:val="24"/>
        </w:rPr>
        <w:t>The nature of the cases shall be recorded on the personal file with the knowledge of the employee for the case committed.</w:t>
      </w:r>
    </w:p>
    <w:p>
      <w:pPr>
        <w:jc w:val="both"/>
        <w:rPr>
          <w:rFonts w:ascii="Book mark old" w:hAnsi="Book mark old"/>
          <w:sz w:val="24"/>
          <w:szCs w:val="24"/>
        </w:rPr>
      </w:pPr>
      <w:r>
        <w:rPr>
          <w:rFonts w:ascii="Book mark old" w:hAnsi="Book mark old"/>
          <w:sz w:val="24"/>
          <w:szCs w:val="24"/>
        </w:rPr>
        <w:t xml:space="preserve">The power to discipline the employee is vested in the manner that the in-charge can suspend but the responsibility to decide on the disciplinary action is vested in the recruitment committee. </w:t>
      </w:r>
    </w:p>
    <w:p>
      <w:pPr>
        <w:jc w:val="both"/>
        <w:rPr>
          <w:rFonts w:ascii="Book mark old" w:hAnsi="Book mark old"/>
          <w:b/>
          <w:bCs/>
          <w:sz w:val="24"/>
          <w:szCs w:val="24"/>
        </w:rPr>
      </w:pPr>
    </w:p>
    <w:p>
      <w:pPr>
        <w:ind w:firstLine="300"/>
        <w:jc w:val="both"/>
        <w:spacing w:line="360" w:lineRule="auto"/>
        <w:rPr>
          <w:rFonts w:ascii="Book mark old" w:hAnsi="Book mark old"/>
          <w:b/>
          <w:sz w:val="24"/>
          <w:szCs w:val="24"/>
        </w:rPr>
      </w:pPr>
      <w:r>
        <w:rPr>
          <w:rFonts w:ascii="Book mark old" w:hAnsi="Book mark old"/>
          <w:b/>
          <w:sz w:val="24"/>
          <w:szCs w:val="24"/>
        </w:rPr>
        <w:t>Activities Done to Support health system strengthening.</w:t>
      </w:r>
    </w:p>
    <w:p>
      <w:pPr>
        <w:pStyle w:val="ListParagraph"/>
        <w:contextualSpacing/>
        <w:jc w:val="both"/>
        <w:numPr>
          <w:ilvl w:val="0"/>
          <w:numId w:val="13"/>
        </w:numPr>
        <w:spacing w:line="360" w:lineRule="auto"/>
        <w:rPr>
          <w:rFonts w:ascii="Book mark old" w:hAnsi="Book mark old"/>
          <w:sz w:val="24"/>
          <w:szCs w:val="24"/>
        </w:rPr>
      </w:pPr>
      <w:r>
        <w:rPr>
          <w:rFonts w:ascii="Book mark old" w:hAnsi="Book mark old"/>
          <w:sz w:val="24"/>
          <w:szCs w:val="24"/>
        </w:rPr>
        <w:t>We offer excellent care to our clients so that we don’t lose any. At Arahmah “Its Client first”</w:t>
      </w:r>
    </w:p>
    <w:p>
      <w:pPr>
        <w:pStyle w:val="ListParagraph"/>
        <w:contextualSpacing/>
        <w:jc w:val="both"/>
        <w:numPr>
          <w:ilvl w:val="0"/>
          <w:numId w:val="13"/>
        </w:numPr>
        <w:spacing w:line="360" w:lineRule="auto"/>
        <w:rPr>
          <w:rFonts w:ascii="Book mark old" w:hAnsi="Book mark old"/>
          <w:sz w:val="24"/>
          <w:szCs w:val="24"/>
        </w:rPr>
      </w:pPr>
      <w:r>
        <w:rPr>
          <w:rFonts w:ascii="Book mark old" w:hAnsi="Book mark old"/>
          <w:sz w:val="24"/>
          <w:szCs w:val="24"/>
        </w:rPr>
        <w:t>Carried out promotion activities in Mosques and Schools to inform people about the health centre; Many Institutions were positive except at Masaka Main Masjid where we were denied the opportunity to inform the Muslims about the facility.</w:t>
      </w:r>
    </w:p>
    <w:p>
      <w:pPr>
        <w:pStyle w:val="ListParagraph"/>
        <w:contextualSpacing/>
        <w:jc w:val="both"/>
        <w:numPr>
          <w:ilvl w:val="0"/>
          <w:numId w:val="13"/>
        </w:numPr>
        <w:spacing w:line="360" w:lineRule="auto"/>
        <w:rPr>
          <w:rFonts w:ascii="Book mark old" w:hAnsi="Book mark old"/>
          <w:sz w:val="24"/>
          <w:szCs w:val="24"/>
        </w:rPr>
      </w:pPr>
      <w:r>
        <w:rPr>
          <w:rFonts w:ascii="Book mark old" w:hAnsi="Book mark old"/>
          <w:sz w:val="24"/>
          <w:szCs w:val="24"/>
        </w:rPr>
        <w:t>Introduced free Immunization to Children</w:t>
      </w:r>
    </w:p>
    <w:p>
      <w:pPr>
        <w:pStyle w:val="ListParagraph"/>
        <w:contextualSpacing/>
        <w:jc w:val="both"/>
        <w:numPr>
          <w:ilvl w:val="0"/>
          <w:numId w:val="13"/>
        </w:numPr>
        <w:spacing w:line="360" w:lineRule="auto"/>
        <w:rPr>
          <w:rFonts w:ascii="Book mark old" w:hAnsi="Book mark old"/>
          <w:sz w:val="24"/>
          <w:szCs w:val="24"/>
        </w:rPr>
      </w:pPr>
      <w:r>
        <w:rPr>
          <w:rFonts w:ascii="Book mark old" w:hAnsi="Book mark old"/>
          <w:sz w:val="24"/>
          <w:szCs w:val="24"/>
        </w:rPr>
        <w:t>We are offering free antenatal service for up to the end of December 2015</w:t>
      </w:r>
    </w:p>
    <w:p>
      <w:pPr>
        <w:pStyle w:val="ListParagraph"/>
        <w:contextualSpacing/>
        <w:jc w:val="both"/>
        <w:numPr>
          <w:ilvl w:val="0"/>
          <w:numId w:val="13"/>
        </w:numPr>
        <w:spacing w:line="360" w:lineRule="auto"/>
        <w:rPr>
          <w:rFonts w:ascii="Book mark old" w:hAnsi="Book mark old"/>
          <w:sz w:val="24"/>
          <w:szCs w:val="24"/>
        </w:rPr>
      </w:pPr>
      <w:r>
        <w:rPr>
          <w:rFonts w:ascii="Book mark old" w:hAnsi="Book mark old"/>
          <w:sz w:val="24"/>
          <w:szCs w:val="24"/>
        </w:rPr>
        <w:t>We registered with Muslim Medical Bureau and we are supported with anti-malarials and Mosquito nets</w:t>
      </w:r>
    </w:p>
    <w:p>
      <w:pPr>
        <w:pStyle w:val="ListParagraph"/>
        <w:contextualSpacing/>
        <w:jc w:val="both"/>
        <w:numPr>
          <w:ilvl w:val="0"/>
          <w:numId w:val="13"/>
        </w:numPr>
        <w:spacing w:line="360" w:lineRule="auto"/>
        <w:rPr>
          <w:rFonts w:ascii="Book mark old" w:hAnsi="Book mark old"/>
          <w:sz w:val="24"/>
          <w:szCs w:val="24"/>
        </w:rPr>
      </w:pPr>
      <w:r>
        <w:rPr>
          <w:rFonts w:ascii="Book mark old" w:hAnsi="Book mark old"/>
          <w:sz w:val="24"/>
          <w:szCs w:val="24"/>
        </w:rPr>
        <w:t>We have partnered with Kitovu Mobile for support</w:t>
      </w:r>
    </w:p>
    <w:p>
      <w:pPr>
        <w:pStyle w:val="ListParagraph"/>
        <w:contextualSpacing/>
        <w:jc w:val="both"/>
        <w:numPr>
          <w:ilvl w:val="0"/>
          <w:numId w:val="13"/>
        </w:numPr>
        <w:spacing w:line="360" w:lineRule="auto"/>
        <w:rPr>
          <w:rFonts w:ascii="Book mark old" w:hAnsi="Book mark old"/>
          <w:sz w:val="24"/>
          <w:szCs w:val="24"/>
        </w:rPr>
      </w:pPr>
      <w:r>
        <w:rPr>
          <w:rFonts w:ascii="Book mark old" w:hAnsi="Book mark old"/>
          <w:sz w:val="24"/>
          <w:szCs w:val="24"/>
        </w:rPr>
        <w:t>We work with PACE and supported in reproductive health, these facilitate two VHTs to mobilize people come for services at the facility.</w:t>
      </w:r>
    </w:p>
    <w:p>
      <w:pPr>
        <w:pStyle w:val="ListParagraph"/>
        <w:contextualSpacing/>
        <w:jc w:val="both"/>
        <w:numPr>
          <w:ilvl w:val="0"/>
          <w:numId w:val="13"/>
        </w:numPr>
        <w:spacing w:line="360" w:lineRule="auto"/>
        <w:rPr>
          <w:rFonts w:ascii="Book mark old" w:hAnsi="Book mark old"/>
          <w:sz w:val="24"/>
          <w:szCs w:val="24"/>
        </w:rPr>
      </w:pPr>
      <w:r>
        <w:rPr>
          <w:rFonts w:ascii="Book mark old" w:hAnsi="Book mark old"/>
          <w:sz w:val="24"/>
          <w:szCs w:val="24"/>
        </w:rPr>
        <w:t>We wrote and requested partnership with Kibuli Muslim Hospital</w:t>
      </w:r>
    </w:p>
    <w:p>
      <w:pPr>
        <w:pStyle w:val="ListParagraph"/>
        <w:contextualSpacing/>
        <w:jc w:val="both"/>
        <w:numPr>
          <w:ilvl w:val="0"/>
          <w:numId w:val="13"/>
        </w:numPr>
        <w:spacing w:line="360" w:lineRule="auto"/>
        <w:rPr>
          <w:rFonts w:ascii="Book mark old" w:hAnsi="Book mark old"/>
          <w:sz w:val="24"/>
          <w:szCs w:val="24"/>
        </w:rPr>
      </w:pPr>
      <w:r>
        <w:rPr>
          <w:rFonts w:ascii="Book mark old" w:hAnsi="Book mark old"/>
          <w:sz w:val="24"/>
          <w:szCs w:val="24"/>
        </w:rPr>
        <w:t>We visited the P.S Min of health and requested for support</w:t>
      </w:r>
    </w:p>
    <w:p>
      <w:pPr>
        <w:pStyle w:val="ListParagraph"/>
        <w:contextualSpacing/>
        <w:jc w:val="both"/>
        <w:numPr>
          <w:ilvl w:val="0"/>
          <w:numId w:val="13"/>
        </w:numPr>
        <w:spacing w:line="360" w:lineRule="auto"/>
        <w:rPr>
          <w:rFonts w:ascii="Book mark old" w:hAnsi="Book mark old"/>
          <w:sz w:val="24"/>
          <w:szCs w:val="24"/>
        </w:rPr>
      </w:pPr>
      <w:r>
        <w:rPr>
          <w:rFonts w:ascii="Book mark old" w:hAnsi="Book mark old"/>
          <w:sz w:val="24"/>
          <w:szCs w:val="24"/>
        </w:rPr>
        <w:t>Information sharing during the monthly staff meeting</w:t>
      </w:r>
    </w:p>
    <w:p>
      <w:pPr>
        <w:ind w:left="360"/>
        <w:jc w:val="both"/>
        <w:spacing w:after="0" w:line="240" w:lineRule="auto"/>
        <w:rPr>
          <w:rFonts w:ascii="Book mark old" w:eastAsia="Times New Roman" w:hAnsi="Book mark old" w:cs="Times New Roman"/>
          <w:b/>
          <w:sz w:val="28"/>
          <w:szCs w:val="28"/>
          <w:u w:val="single" w:color="auto"/>
        </w:rPr>
      </w:pPr>
      <w:r>
        <w:rPr>
          <w:rFonts w:ascii="Book mark old" w:eastAsia="Times New Roman" w:hAnsi="Book mark old" w:cs="Times New Roman"/>
          <w:b/>
          <w:sz w:val="28"/>
          <w:szCs w:val="28"/>
          <w:u w:val="single" w:color="auto"/>
        </w:rPr>
        <w:t>Our Strength</w:t>
      </w:r>
    </w:p>
    <w:p>
      <w:pPr>
        <w:ind w:left="360"/>
        <w:jc w:val="both"/>
        <w:spacing w:after="0" w:line="240" w:lineRule="auto"/>
        <w:rPr>
          <w:rFonts w:ascii="Book mark old" w:eastAsia="Times New Roman" w:hAnsi="Book mark old" w:cs="Times New Roman"/>
          <w:b/>
          <w:sz w:val="24"/>
          <w:szCs w:val="24"/>
        </w:rPr>
      </w:pPr>
    </w:p>
    <w:p>
      <w:pPr>
        <w:ind w:left="360"/>
        <w:jc w:val="both"/>
        <w:spacing w:after="0" w:line="240" w:lineRule="auto"/>
        <w:rPr>
          <w:rFonts w:ascii="Book mark old" w:eastAsia="Times New Roman" w:hAnsi="Book mark old" w:cs="Times New Roman"/>
          <w:sz w:val="24"/>
          <w:szCs w:val="24"/>
        </w:rPr>
      </w:pPr>
      <w:r>
        <w:rPr>
          <w:rFonts w:ascii="Book mark old" w:eastAsia="Times New Roman" w:hAnsi="Book mark old" w:cs="Times New Roman"/>
          <w:b/>
          <w:sz w:val="24"/>
          <w:szCs w:val="24"/>
        </w:rPr>
        <w:t>Good working relationship;</w:t>
      </w:r>
      <w:r>
        <w:rPr>
          <w:rFonts w:ascii="Book mark old" w:eastAsia="Times New Roman" w:hAnsi="Book mark old" w:cs="Times New Roman"/>
          <w:sz w:val="24"/>
          <w:szCs w:val="24"/>
        </w:rPr>
        <w:t xml:space="preserve"> with Government and other Service providers; Masaka District is giving us vaccines to carryout immunization for free and Antenatal services. This takes place on every Tuesday. This activity has also helped us to popularize the facility. Of recent The District donated to us a UNEPI fridge to enable us carryout immunization at any time.</w:t>
      </w:r>
    </w:p>
    <w:p>
      <w:pPr>
        <w:ind w:left="360"/>
        <w:jc w:val="both"/>
        <w:spacing w:after="0" w:line="240" w:lineRule="auto"/>
        <w:rPr>
          <w:rFonts w:ascii="Book mark old" w:eastAsia="Times New Roman" w:hAnsi="Book mark old" w:cs="Times New Roman"/>
          <w:sz w:val="24"/>
          <w:szCs w:val="24"/>
        </w:rPr>
      </w:pPr>
    </w:p>
    <w:p>
      <w:pPr>
        <w:ind w:left="360"/>
        <w:jc w:val="both"/>
        <w:spacing w:after="0" w:line="240" w:lineRule="auto"/>
        <w:rPr>
          <w:rFonts w:ascii="Book mark old" w:eastAsia="Times New Roman" w:hAnsi="Book mark old" w:cs="Times New Roman"/>
          <w:sz w:val="24"/>
          <w:szCs w:val="24"/>
        </w:rPr>
      </w:pPr>
      <w:r>
        <w:rPr>
          <w:rFonts w:ascii="Book mark old" w:eastAsia="Times New Roman" w:hAnsi="Book mark old" w:cs="Times New Roman"/>
          <w:b/>
          <w:sz w:val="24"/>
          <w:szCs w:val="24"/>
        </w:rPr>
        <w:t>The good will of the Muslims;</w:t>
      </w:r>
      <w:r>
        <w:rPr>
          <w:rFonts w:ascii="Book mark old" w:eastAsia="Times New Roman" w:hAnsi="Book mark old" w:cs="Times New Roman"/>
          <w:sz w:val="24"/>
          <w:szCs w:val="24"/>
        </w:rPr>
        <w:t xml:space="preserve"> To a larger extent the Muslim community has supported the facility by providing the first clientele. It is from the Muslims that we capitalize from. </w:t>
      </w:r>
    </w:p>
    <w:p>
      <w:pPr>
        <w:ind w:left="360"/>
        <w:jc w:val="both"/>
        <w:spacing w:after="0" w:line="240" w:lineRule="auto"/>
        <w:rPr>
          <w:rFonts w:ascii="Book mark old" w:eastAsia="Times New Roman" w:hAnsi="Book mark old" w:cs="Times New Roman"/>
          <w:sz w:val="24"/>
          <w:szCs w:val="24"/>
        </w:rPr>
      </w:pPr>
    </w:p>
    <w:p>
      <w:pPr>
        <w:ind w:left="360"/>
        <w:jc w:val="both"/>
        <w:spacing w:after="0" w:line="240" w:lineRule="auto"/>
        <w:rPr>
          <w:rFonts w:ascii="Book mark old" w:eastAsia="Times New Roman" w:hAnsi="Book mark old" w:cs="Times New Roman"/>
          <w:sz w:val="24"/>
          <w:szCs w:val="24"/>
        </w:rPr>
      </w:pPr>
      <w:r>
        <w:rPr>
          <w:rFonts w:ascii="Book mark old" w:eastAsia="Times New Roman" w:hAnsi="Book mark old" w:cs="Times New Roman"/>
          <w:b/>
          <w:sz w:val="24"/>
          <w:szCs w:val="24"/>
        </w:rPr>
        <w:t>Technical support from the Muslim Doctors</w:t>
      </w:r>
      <w:r>
        <w:rPr>
          <w:rFonts w:ascii="Book mark old" w:eastAsia="Times New Roman" w:hAnsi="Book mark old" w:cs="Times New Roman"/>
          <w:sz w:val="24"/>
          <w:szCs w:val="24"/>
        </w:rPr>
        <w:t xml:space="preserve">; Drs. Like Nkoyoyo Abdullah, Kawooya Sulayiman, Nakato Aisha and others  have greatly advised and helped in the establishment and running of the facility. We pray to Allah to reward them abundantly. </w:t>
      </w:r>
    </w:p>
    <w:p>
      <w:pPr>
        <w:ind w:left="360"/>
        <w:jc w:val="both"/>
        <w:spacing w:after="0" w:line="240" w:lineRule="auto"/>
        <w:rPr>
          <w:rFonts w:ascii="Book mark old" w:eastAsia="Times New Roman" w:hAnsi="Book mark old" w:cs="Times New Roman"/>
          <w:sz w:val="24"/>
          <w:szCs w:val="24"/>
        </w:rPr>
      </w:pPr>
    </w:p>
    <w:p>
      <w:pPr>
        <w:ind w:left="360"/>
        <w:jc w:val="both"/>
        <w:spacing w:after="0" w:line="240" w:lineRule="auto"/>
        <w:rPr>
          <w:rFonts w:ascii="Book mark old" w:eastAsia="Times New Roman" w:hAnsi="Book mark old" w:cs="Times New Roman"/>
          <w:sz w:val="24"/>
          <w:szCs w:val="24"/>
        </w:rPr>
      </w:pPr>
      <w:r>
        <w:rPr>
          <w:rFonts w:ascii="Book mark old" w:eastAsia="Times New Roman" w:hAnsi="Book mark old" w:cs="Times New Roman"/>
          <w:b/>
          <w:sz w:val="24"/>
          <w:szCs w:val="24"/>
        </w:rPr>
        <w:t>Support from the board members;</w:t>
      </w:r>
      <w:r>
        <w:rPr>
          <w:rFonts w:ascii="Book mark old" w:eastAsia="Times New Roman" w:hAnsi="Book mark old" w:cs="Times New Roman"/>
          <w:sz w:val="24"/>
          <w:szCs w:val="24"/>
        </w:rPr>
        <w:t xml:space="preserve"> these are working tirelessly for uplifting of the facility.</w:t>
      </w:r>
    </w:p>
    <w:p>
      <w:pPr>
        <w:ind w:left="360"/>
        <w:jc w:val="both"/>
        <w:spacing w:after="0" w:line="240" w:lineRule="auto"/>
        <w:rPr>
          <w:rFonts w:ascii="Book mark old" w:eastAsia="Times New Roman" w:hAnsi="Book mark old" w:cs="Times New Roman"/>
          <w:sz w:val="24"/>
          <w:szCs w:val="24"/>
        </w:rPr>
      </w:pPr>
    </w:p>
    <w:p>
      <w:pPr>
        <w:ind w:left="360"/>
        <w:jc w:val="both"/>
        <w:spacing w:after="0" w:line="240" w:lineRule="auto"/>
        <w:rPr>
          <w:rFonts w:ascii="Book mark old" w:eastAsia="Times New Roman" w:hAnsi="Book mark old" w:cs="Times New Roman"/>
          <w:sz w:val="24"/>
          <w:szCs w:val="24"/>
        </w:rPr>
      </w:pPr>
    </w:p>
    <w:p>
      <w:pPr>
        <w:jc w:val="both"/>
        <w:spacing w:line="360" w:lineRule="auto"/>
        <w:rPr>
          <w:rFonts w:ascii="Century Gothic" w:hAnsi="Century Gothic"/>
          <w:b/>
          <w:sz w:val="24"/>
          <w:szCs w:val="24"/>
        </w:rPr>
      </w:pPr>
    </w:p>
    <w:p>
      <w:pPr>
        <w:jc w:val="both"/>
        <w:spacing w:line="360" w:lineRule="auto"/>
        <w:rPr>
          <w:rFonts w:ascii="Century Gothic" w:hAnsi="Century Gothic"/>
          <w:b/>
          <w:sz w:val="24"/>
          <w:szCs w:val="24"/>
        </w:rPr>
      </w:pPr>
      <w:r>
        <w:rPr>
          <w:rFonts w:ascii="Century Gothic" w:hAnsi="Century Gothic"/>
          <w:b/>
          <w:sz w:val="24"/>
          <w:szCs w:val="24"/>
        </w:rPr>
        <w:t>Pictorial of Some activities taking place at the Facility</w:t>
      </w:r>
    </w:p>
    <w:p>
      <w:r>
        <w:rPr>
          <w:noProof/>
        </w:rPr>
        <w:drawing>
          <wp:inline distT="0" distB="0" distL="0" distR="0">
            <wp:extent cx="4945483" cy="3709112"/>
            <wp:effectExtent l="0" t="0" r="0" b="0"/>
            <wp:docPr id="1041" name="shape1041"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2">
                      <a:extLst>
                        <a:ext uri="{28A0092B-C50C-407E-A947-70E740481C1C}">
                          <a14:useLocalDpi xmlns:a14="http://schemas.microsoft.com/office/drawing/2010/main" val="0"/>
                        </a:ext>
                      </a:extLst>
                    </a:blip>
                    <a:srcRect/>
                    <a:stretch>
                      <a:fillRect/>
                    </a:stretch>
                  </pic:blipFill>
                  <pic:spPr>
                    <a:xfrm>
                      <a:off x="0" y="0"/>
                      <a:ext cx="4945483" cy="3709112"/>
                    </a:xfrm>
                    <a:prstGeom prst="rect"/>
                    <a:noFill/>
                    <a:ln>
                      <a:noFill/>
                    </a:ln>
                  </pic:spPr>
                </pic:pic>
              </a:graphicData>
            </a:graphic>
          </wp:inline>
        </w:drawing>
      </w:r>
    </w:p>
    <w:p>
      <w:r>
        <w:t>Patients waiting for the medical service</w:t>
      </w:r>
    </w:p>
    <w:p/>
    <w:p/>
    <w:p>
      <w:r>
        <w:t xml:space="preserve">District </w:t>
      </w:r>
      <w:r>
        <w:rPr>
          <w:noProof/>
        </w:rPr>
        <w:drawing>
          <wp:inline distT="0" distB="0" distL="0" distR="0">
            <wp:extent cx="8366395" cy="6526452"/>
            <wp:effectExtent l="0" t="0" r="0" b="0"/>
            <wp:docPr id="1042" name="shape1042"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3">
                      <a:extLst>
                        <a:ext uri="{28A0092B-C50C-407E-A947-70E740481C1C}">
                          <a14:useLocalDpi xmlns:a14="http://schemas.microsoft.com/office/drawing/2010/main" val="0"/>
                        </a:ext>
                      </a:extLst>
                    </a:blip>
                    <a:srcRect/>
                    <a:stretch>
                      <a:fillRect/>
                    </a:stretch>
                  </pic:blipFill>
                  <pic:spPr>
                    <a:xfrm>
                      <a:off x="0" y="0"/>
                      <a:ext cx="8366395" cy="6526452"/>
                    </a:xfrm>
                    <a:prstGeom prst="rect"/>
                    <a:noFill/>
                    <a:ln>
                      <a:noFill/>
                    </a:ln>
                  </pic:spPr>
                </pic:pic>
              </a:graphicData>
            </a:graphic>
          </wp:inline>
        </w:drawing>
      </w:r>
      <w:r>
        <w:rPr>
          <w:rtl w:val="off"/>
        </w:rPr>
        <w:t xml:space="preserve"> </w:t>
      </w:r>
      <w:r>
        <w:rPr>
          <w:rtl w:val="off"/>
        </w:rPr>
        <w:t>Former chair person Lcv masaka sak</w:t>
      </w:r>
      <w:r>
        <w:rPr>
          <w:rStyle w:val="footnote reference"/>
          <w:noProof/>
        </w:rPr>
        <w:footnoteReference w:id="2"/>
      </w:r>
      <w:r>
        <w:rPr>
          <w:noProof/>
        </w:rPr>
        <w:drawing>
          <wp:inline distT="0" distB="0" distL="0" distR="0">
            <wp:extent cx="7112333" cy="5481810"/>
            <wp:effectExtent l="0" t="0" r="0" b="0"/>
            <wp:docPr id="1043" name="shape1043"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4">
                      <a:extLst>
                        <a:ext uri="{28A0092B-C50C-407E-A947-70E740481C1C}">
                          <a14:useLocalDpi xmlns:a14="http://schemas.microsoft.com/office/drawing/2010/main" val="0"/>
                        </a:ext>
                      </a:extLst>
                    </a:blip>
                    <a:srcRect/>
                    <a:stretch>
                      <a:fillRect/>
                    </a:stretch>
                  </pic:blipFill>
                  <pic:spPr>
                    <a:xfrm>
                      <a:off x="0" y="0"/>
                      <a:ext cx="7112333" cy="5481810"/>
                    </a:xfrm>
                    <a:prstGeom prst="rect"/>
                    <a:noFill/>
                    <a:ln>
                      <a:noFill/>
                    </a:ln>
                  </pic:spPr>
                </pic:pic>
              </a:graphicData>
            </a:graphic>
          </wp:inline>
        </w:drawing>
      </w:r>
    </w:p>
    <w:p/>
    <w:p>
      <w:pPr>
        <w:rPr>
          <w:noProof/>
        </w:rPr>
      </w:pPr>
      <w:r>
        <w:rPr>
          <w:noProof/>
        </w:rPr>
        <w:t>Mr. Kisolo Ronald, Enrolled Nurse preparing a treatment.</w:t>
      </w:r>
    </w:p>
    <w:p>
      <w:pPr>
        <w:rPr>
          <w:noProof/>
        </w:rPr>
      </w:pPr>
      <w:r>
        <w:rPr>
          <w:noProof/>
        </w:rPr>
        <w:drawing>
          <wp:inline distT="0" distB="0" distL="0" distR="0">
            <wp:extent cx="7473766" cy="6510095"/>
            <wp:effectExtent l="481835" t="481835" r="481835" b="481835"/>
            <wp:docPr id="1044" name="shape1044"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5">
                      <a:extLst>
                        <a:ext uri="{28A0092B-C50C-407E-A947-70E740481C1C}">
                          <a14:useLocalDpi xmlns:a14="http://schemas.microsoft.com/office/drawing/2010/main" val="0"/>
                        </a:ext>
                      </a:extLst>
                    </a:blip>
                    <a:srcRect/>
                    <a:stretch>
                      <a:fillRect/>
                    </a:stretch>
                  </pic:blipFill>
                  <pic:spPr>
                    <a:xfrm rot="5400000">
                      <a:off x="0" y="0"/>
                      <a:ext cx="7473766" cy="6510095"/>
                    </a:xfrm>
                    <a:prstGeom prst="rect"/>
                    <a:noFill/>
                    <a:ln>
                      <a:noFill/>
                    </a:ln>
                  </pic:spPr>
                </pic:pic>
              </a:graphicData>
            </a:graphic>
          </wp:inline>
        </w:drawing>
      </w:r>
    </w:p>
    <w:p>
      <w:r>
        <w:rPr>
          <w:noProof/>
        </w:rPr>
        <w:drawing>
          <wp:inline distT="0" distB="0" distL="0" distR="0">
            <wp:extent cx="6843839" cy="6242633"/>
            <wp:effectExtent l="282029" t="317536" r="282029" b="317536"/>
            <wp:docPr id="1045" name="shape1045"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6">
                      <a:extLst>
                        <a:ext uri="{28A0092B-C50C-407E-A947-70E740481C1C}">
                          <a14:useLocalDpi xmlns:a14="http://schemas.microsoft.com/office/drawing/2010/main" val="0"/>
                        </a:ext>
                      </a:extLst>
                    </a:blip>
                    <a:srcRect/>
                    <a:stretch>
                      <a:fillRect/>
                    </a:stretch>
                  </pic:blipFill>
                  <pic:spPr>
                    <a:xfrm rot="5381294">
                      <a:off x="0" y="0"/>
                      <a:ext cx="6843839" cy="6242633"/>
                    </a:xfrm>
                    <a:prstGeom prst="rect"/>
                    <a:noFill/>
                    <a:ln>
                      <a:noFill/>
                    </a:ln>
                  </pic:spPr>
                </pic:pic>
              </a:graphicData>
            </a:graphic>
          </wp:inline>
        </w:drawing>
      </w:r>
      <w:r>
        <w:t xml:space="preserve"> </w:t>
      </w:r>
    </w:p>
    <w:p>
      <w:r>
        <w:t xml:space="preserve">Mothers after delivery </w:t>
      </w:r>
    </w:p>
    <w:p>
      <w:pPr>
        <w:ind w:left="360"/>
        <w:jc w:val="both"/>
        <w:spacing w:after="0" w:line="240" w:lineRule="auto"/>
        <w:rPr>
          <w:rFonts w:ascii="Book mark old" w:eastAsia="Times New Roman" w:hAnsi="Book mark old" w:cs="Times New Roman"/>
          <w:b/>
          <w:sz w:val="24"/>
          <w:szCs w:val="24"/>
        </w:rPr>
      </w:pPr>
      <w:r>
        <w:rPr>
          <w:rFonts w:ascii="Book mark old" w:eastAsia="Times New Roman" w:hAnsi="Book mark old" w:cs="Times New Roman"/>
          <w:b/>
          <w:noProof/>
          <w:sz w:val="24"/>
          <w:szCs w:val="24"/>
        </w:rPr>
        <w:drawing>
          <wp:inline distT="0" distB="0" distL="0" distR="0">
            <wp:extent cx="6638160" cy="4832981"/>
            <wp:effectExtent l="0" t="0" r="0" b="0"/>
            <wp:docPr id="1046" name="shape1046"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7">
                      <a:extLst>
                        <a:ext uri="{28A0092B-C50C-407E-A947-70E740481C1C}">
                          <a14:useLocalDpi xmlns:a14="http://schemas.microsoft.com/office/drawing/2010/main" val="0"/>
                        </a:ext>
                      </a:extLst>
                    </a:blip>
                    <a:srcRect/>
                    <a:stretch>
                      <a:fillRect/>
                    </a:stretch>
                  </pic:blipFill>
                  <pic:spPr>
                    <a:xfrm>
                      <a:off x="0" y="0"/>
                      <a:ext cx="6638160" cy="4832981"/>
                    </a:xfrm>
                    <a:prstGeom prst="rect"/>
                    <a:noFill/>
                    <a:ln>
                      <a:noFill/>
                    </a:ln>
                  </pic:spPr>
                </pic:pic>
              </a:graphicData>
            </a:graphic>
          </wp:inline>
        </w:drawing>
      </w:r>
    </w:p>
    <w:p>
      <w:pPr>
        <w:ind w:left="360"/>
        <w:jc w:val="both"/>
        <w:spacing w:after="0" w:line="240" w:lineRule="auto"/>
        <w:rPr>
          <w:rFonts w:ascii="Book mark old" w:eastAsia="Times New Roman" w:hAnsi="Book mark old" w:cs="Times New Roman"/>
          <w:b/>
          <w:sz w:val="24"/>
          <w:szCs w:val="24"/>
        </w:rPr>
      </w:pPr>
      <w:r>
        <w:rPr>
          <w:rFonts w:ascii="Book mark old" w:eastAsia="Times New Roman" w:hAnsi="Book mark old" w:cs="Times New Roman"/>
          <w:b/>
          <w:sz w:val="24"/>
          <w:szCs w:val="24"/>
        </w:rPr>
        <w:t>Patients in Male ward</w:t>
      </w:r>
    </w:p>
    <w:p>
      <w:pPr>
        <w:ind w:left="360"/>
        <w:jc w:val="both"/>
        <w:spacing w:after="0" w:line="240" w:lineRule="auto"/>
        <w:rPr>
          <w:rFonts w:ascii="Book mark old" w:eastAsia="Times New Roman" w:hAnsi="Book mark old" w:cs="Times New Roman"/>
          <w:b/>
          <w:sz w:val="24"/>
          <w:szCs w:val="24"/>
        </w:rPr>
      </w:pPr>
    </w:p>
    <w:p>
      <w:pPr>
        <w:ind w:left="360"/>
        <w:jc w:val="both"/>
        <w:spacing w:after="0" w:line="240" w:lineRule="auto"/>
        <w:rPr>
          <w:rFonts w:ascii="Book mark old" w:eastAsia="Times New Roman" w:hAnsi="Book mark old" w:cs="Times New Roman"/>
          <w:b/>
          <w:sz w:val="24"/>
          <w:szCs w:val="24"/>
        </w:rPr>
      </w:pPr>
    </w:p>
    <w:p>
      <w:pPr>
        <w:ind w:left="360"/>
        <w:jc w:val="both"/>
        <w:spacing w:after="0" w:line="240" w:lineRule="auto"/>
        <w:rPr>
          <w:rFonts w:ascii="Book mark old" w:eastAsia="Times New Roman" w:hAnsi="Book mark old" w:cs="Times New Roman"/>
          <w:b/>
          <w:sz w:val="24"/>
          <w:szCs w:val="24"/>
        </w:rPr>
      </w:pPr>
    </w:p>
    <w:p>
      <w:pPr>
        <w:ind w:left="360"/>
        <w:jc w:val="both"/>
        <w:spacing w:after="0" w:line="240" w:lineRule="auto"/>
        <w:rPr>
          <w:rFonts w:ascii="Book mark old" w:eastAsia="Times New Roman" w:hAnsi="Book mark old" w:cs="Times New Roman"/>
          <w:b/>
          <w:sz w:val="24"/>
          <w:szCs w:val="24"/>
        </w:rPr>
      </w:pPr>
      <w:r>
        <w:rPr>
          <w:rFonts w:ascii="Book mark old" w:eastAsia="Times New Roman" w:hAnsi="Book mark old" w:cs="Times New Roman"/>
          <w:b/>
          <w:sz w:val="24"/>
          <w:szCs w:val="24"/>
        </w:rPr>
        <w:t>Doctor and Nurse Giving Treatment</w:t>
      </w:r>
    </w:p>
    <w:p>
      <w:pPr>
        <w:ind w:left="360"/>
        <w:jc w:val="both"/>
        <w:spacing w:after="0" w:line="240" w:lineRule="auto"/>
        <w:rPr>
          <w:rFonts w:ascii="Book mark old" w:eastAsia="Times New Roman" w:hAnsi="Book mark old" w:cs="Times New Roman"/>
          <w:b/>
          <w:sz w:val="24"/>
          <w:szCs w:val="24"/>
        </w:rPr>
      </w:pPr>
    </w:p>
    <w:p>
      <w:pPr>
        <w:ind w:left="360"/>
        <w:jc w:val="both"/>
        <w:spacing w:after="0" w:line="240" w:lineRule="auto"/>
        <w:rPr>
          <w:rFonts w:ascii="Book mark old" w:eastAsia="Times New Roman" w:hAnsi="Book mark old" w:cs="Times New Roman"/>
          <w:b/>
          <w:sz w:val="24"/>
          <w:szCs w:val="24"/>
        </w:rPr>
      </w:pPr>
    </w:p>
    <w:p>
      <w:pPr>
        <w:ind w:left="360"/>
        <w:jc w:val="both"/>
        <w:spacing w:after="0" w:line="240" w:lineRule="auto"/>
        <w:rPr>
          <w:rFonts w:ascii="Book mark old" w:eastAsia="Times New Roman" w:hAnsi="Book mark old" w:cs="Times New Roman"/>
          <w:b/>
          <w:sz w:val="24"/>
          <w:szCs w:val="24"/>
        </w:rPr>
      </w:pPr>
    </w:p>
    <w:p>
      <w:pPr>
        <w:ind w:left="360"/>
        <w:jc w:val="both"/>
        <w:spacing w:after="0" w:line="240" w:lineRule="auto"/>
        <w:rPr>
          <w:rFonts w:ascii="Book mark old" w:eastAsia="Times New Roman" w:hAnsi="Book mark old" w:cs="Times New Roman"/>
          <w:b/>
          <w:sz w:val="24"/>
          <w:szCs w:val="24"/>
        </w:rPr>
      </w:pPr>
      <w:r>
        <w:rPr>
          <w:rFonts w:ascii="Book mark old" w:eastAsia="Times New Roman" w:hAnsi="Book mark old" w:cs="Times New Roman"/>
          <w:b/>
          <w:sz w:val="24"/>
          <w:szCs w:val="24"/>
        </w:rPr>
        <w:t>During Immunization</w:t>
      </w:r>
    </w:p>
    <w:p>
      <w:pPr>
        <w:ind w:left="360"/>
        <w:jc w:val="both"/>
        <w:spacing w:after="0" w:line="240" w:lineRule="auto"/>
        <w:rPr>
          <w:rFonts w:ascii="Book mark old" w:eastAsia="Times New Roman" w:hAnsi="Book mark old" w:cs="Times New Roman"/>
          <w:b/>
          <w:sz w:val="24"/>
          <w:szCs w:val="24"/>
        </w:rPr>
      </w:pPr>
    </w:p>
    <w:p>
      <w:pPr>
        <w:ind w:left="360"/>
        <w:jc w:val="both"/>
        <w:spacing w:after="0" w:line="240" w:lineRule="auto"/>
        <w:rPr>
          <w:rFonts w:ascii="Book mark old" w:eastAsia="Times New Roman" w:hAnsi="Book mark old" w:cs="Times New Roman"/>
          <w:b/>
          <w:sz w:val="24"/>
          <w:szCs w:val="24"/>
        </w:rPr>
      </w:pPr>
    </w:p>
    <w:p>
      <w:pPr>
        <w:ind w:left="360"/>
        <w:jc w:val="both"/>
        <w:spacing w:after="0" w:line="240" w:lineRule="auto"/>
        <w:rPr>
          <w:rFonts w:ascii="Book mark old" w:eastAsia="Times New Roman" w:hAnsi="Book mark old" w:cs="Times New Roman"/>
          <w:b/>
          <w:sz w:val="24"/>
          <w:szCs w:val="24"/>
        </w:rPr>
      </w:pPr>
      <w:r>
        <w:rPr>
          <w:rFonts w:ascii="Book mark old" w:eastAsia="Times New Roman" w:hAnsi="Book mark old" w:cs="Times New Roman"/>
          <w:b/>
          <w:sz w:val="24"/>
          <w:szCs w:val="24"/>
        </w:rPr>
        <w:t>Constraints</w:t>
      </w:r>
    </w:p>
    <w:p>
      <w:pPr>
        <w:ind w:left="360"/>
        <w:jc w:val="both"/>
        <w:spacing w:after="0" w:line="240" w:lineRule="auto"/>
        <w:rPr>
          <w:rFonts w:ascii="Book mark old" w:eastAsia="Times New Roman" w:hAnsi="Book mark old" w:cs="Times New Roman"/>
          <w:sz w:val="24"/>
          <w:szCs w:val="24"/>
        </w:rPr>
      </w:pPr>
      <w:r>
        <w:rPr>
          <w:rFonts w:ascii="Book mark old" w:eastAsia="Times New Roman" w:hAnsi="Book mark old" w:cs="Times New Roman"/>
          <w:sz w:val="24"/>
          <w:szCs w:val="24"/>
        </w:rPr>
        <w:t xml:space="preserve">Lack of some theatre equipment </w:t>
      </w:r>
    </w:p>
    <w:p>
      <w:pPr>
        <w:ind w:left="300"/>
        <w:jc w:val="both"/>
        <w:spacing w:line="360" w:lineRule="auto"/>
        <w:rPr>
          <w:rFonts w:ascii="Book mark old" w:hAnsi="Book mark old"/>
          <w:sz w:val="24"/>
          <w:szCs w:val="24"/>
        </w:rPr>
      </w:pPr>
      <w:r>
        <w:rPr>
          <w:rFonts w:ascii="Book mark old" w:hAnsi="Book mark old"/>
          <w:sz w:val="24"/>
          <w:szCs w:val="24"/>
        </w:rPr>
        <w:t>We lack resources to give a helping hand to many critically vulnera</w:t>
      </w:r>
      <w:r>
        <w:rPr>
          <w:rFonts w:ascii="Book mark old" w:eastAsia="Times New Roman" w:hAnsi="Book mark old" w:cs="Times New Roman"/>
          <w:b/>
          <w:noProof/>
          <w:sz w:val="24"/>
          <w:szCs w:val="24"/>
        </w:rPr>
        <w:drawing>
          <wp:inline distT="0" distB="0" distL="0" distR="0">
            <wp:extent cx="7270833" cy="6266536"/>
            <wp:effectExtent l="0" t="0" r="0" b="0"/>
            <wp:docPr id="1047" name="shape1047"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8">
                      <a:extLst>
                        <a:ext uri="{28A0092B-C50C-407E-A947-70E740481C1C}">
                          <a14:useLocalDpi xmlns:a14="http://schemas.microsoft.com/office/drawing/2010/main" val="0"/>
                        </a:ext>
                      </a:extLst>
                    </a:blip>
                    <a:srcRect/>
                    <a:stretch>
                      <a:fillRect/>
                    </a:stretch>
                  </pic:blipFill>
                  <pic:spPr>
                    <a:xfrm>
                      <a:off x="0" y="0"/>
                      <a:ext cx="7270833" cy="6266536"/>
                    </a:xfrm>
                    <a:prstGeom prst="rect"/>
                    <a:noFill/>
                    <a:ln>
                      <a:noFill/>
                    </a:ln>
                  </pic:spPr>
                </pic:pic>
              </a:graphicData>
            </a:graphic>
          </wp:inline>
        </w:drawing>
      </w:r>
      <w:r>
        <w:rPr>
          <w:rFonts w:ascii="Book mark old" w:hAnsi="Book mark old"/>
          <w:sz w:val="24"/>
          <w:szCs w:val="24"/>
        </w:rPr>
        <w:t>ble population of our community.</w:t>
      </w:r>
    </w:p>
    <w:p>
      <w:pPr>
        <w:ind w:left="300"/>
        <w:jc w:val="both"/>
        <w:spacing w:line="360" w:lineRule="auto"/>
        <w:rPr>
          <w:rFonts w:ascii="Book mark old" w:hAnsi="Book mark old"/>
          <w:b/>
          <w:sz w:val="24"/>
          <w:szCs w:val="24"/>
        </w:rPr>
      </w:pPr>
      <w:r>
        <w:rPr>
          <w:rFonts w:ascii="Book mark old" w:hAnsi="Book mark old"/>
          <w:b/>
          <w:sz w:val="24"/>
          <w:szCs w:val="24"/>
        </w:rPr>
        <w:t xml:space="preserve">Challenges. </w:t>
      </w:r>
    </w:p>
    <w:p>
      <w:pPr>
        <w:ind w:left="360"/>
        <w:jc w:val="both"/>
        <w:spacing w:after="0" w:line="240" w:lineRule="auto"/>
        <w:rPr>
          <w:rFonts w:ascii="Book mark old" w:eastAsia="Times New Roman" w:hAnsi="Book mark old" w:cs="Times New Roman"/>
          <w:sz w:val="24"/>
          <w:szCs w:val="24"/>
        </w:rPr>
      </w:pPr>
      <w:r>
        <w:rPr>
          <w:rFonts w:ascii="Book mark old" w:eastAsia="Times New Roman" w:hAnsi="Book mark old" w:cs="Times New Roman"/>
          <w:sz w:val="24"/>
          <w:szCs w:val="24"/>
        </w:rPr>
        <w:t>It is our humble request that you come in and give a hand for the good of this noble cause</w:t>
      </w:r>
    </w:p>
    <w:p>
      <w:pPr>
        <w:ind w:left="360"/>
        <w:jc w:val="both"/>
        <w:spacing w:after="0" w:line="240" w:lineRule="auto"/>
        <w:rPr>
          <w:rFonts w:ascii="Book mark old" w:eastAsia="Times New Roman" w:hAnsi="Book mark old" w:cs="Times New Roman"/>
          <w:sz w:val="24"/>
          <w:szCs w:val="24"/>
        </w:rPr>
      </w:pPr>
    </w:p>
    <w:p>
      <w:pPr>
        <w:pStyle w:val="ListParagraph"/>
        <w:jc w:val="both"/>
        <w:numPr>
          <w:ilvl w:val="0"/>
          <w:numId w:val="14"/>
        </w:numPr>
        <w:spacing w:line="360" w:lineRule="auto"/>
        <w:rPr>
          <w:rFonts w:ascii="Book mark old" w:hAnsi="Book mark old"/>
          <w:sz w:val="24"/>
          <w:szCs w:val="24"/>
        </w:rPr>
      </w:pPr>
      <w:r>
        <w:rPr>
          <w:rFonts w:ascii="Book mark old" w:hAnsi="Book mark old"/>
          <w:sz w:val="24"/>
          <w:szCs w:val="24"/>
        </w:rPr>
        <w:t>Lack of an ambulance to facilitate emergency cases mobility</w:t>
      </w:r>
    </w:p>
    <w:p>
      <w:pPr>
        <w:pStyle w:val="ListParagraph"/>
        <w:jc w:val="both"/>
        <w:numPr>
          <w:ilvl w:val="0"/>
          <w:numId w:val="14"/>
        </w:numPr>
        <w:spacing w:line="360" w:lineRule="auto"/>
        <w:rPr>
          <w:rFonts w:ascii="Book mark old" w:hAnsi="Book mark old"/>
          <w:sz w:val="24"/>
          <w:szCs w:val="24"/>
        </w:rPr>
      </w:pPr>
      <w:r>
        <w:rPr>
          <w:rFonts w:ascii="Book mark old" w:hAnsi="Book mark old"/>
          <w:sz w:val="24"/>
          <w:szCs w:val="24"/>
        </w:rPr>
        <w:t>Lack of incubators for premature neonates</w:t>
      </w:r>
    </w:p>
    <w:p>
      <w:pPr>
        <w:pStyle w:val="ListParagraph"/>
        <w:jc w:val="both"/>
        <w:numPr>
          <w:ilvl w:val="0"/>
          <w:numId w:val="14"/>
        </w:numPr>
        <w:spacing w:line="360" w:lineRule="auto"/>
        <w:rPr>
          <w:rFonts w:ascii="Book mark old" w:hAnsi="Book mark old"/>
          <w:sz w:val="24"/>
          <w:szCs w:val="24"/>
        </w:rPr>
      </w:pPr>
      <w:r>
        <w:rPr>
          <w:rFonts w:ascii="Book mark old" w:hAnsi="Book mark old"/>
          <w:sz w:val="24"/>
          <w:szCs w:val="24"/>
          <w:rtl w:val="off"/>
        </w:rPr>
        <w:t xml:space="preserve">An </w:t>
      </w:r>
      <w:r>
        <w:rPr>
          <w:rFonts w:ascii="Book mark old" w:hAnsi="Book mark old"/>
          <w:sz w:val="24"/>
          <w:szCs w:val="24"/>
        </w:rPr>
        <w:t xml:space="preserve">X-RayMachine, </w:t>
      </w:r>
      <w:r>
        <w:rPr>
          <w:rFonts w:ascii="Book mark old" w:eastAsia="Times New Roman" w:hAnsi="Book mark old" w:cs="Times New Roman"/>
          <w:b/>
          <w:noProof/>
          <w:sz w:val="24"/>
          <w:szCs w:val="24"/>
        </w:rPr>
        <w:drawing>
          <wp:inline distT="0" distB="0" distL="0" distR="0">
            <wp:extent cx="6703395" cy="3721110"/>
            <wp:effectExtent l="0" t="0" r="0" b="0"/>
            <wp:docPr id="1048" name="shape1048" hidden="0"/>
            <wp:cNvGraphicFramePr/>
            <a:graphic xmlns:a="http://schemas.openxmlformats.org/drawingml/2006/main">
              <a:graphicData uri="http://schemas.openxmlformats.org/drawingml/2006/picture">
                <pic:pic xmlns:pic="http://schemas.openxmlformats.org/drawingml/2006/picture">
                  <pic:nvPicPr>
                    <pic:cNvPr id="0" name="이미지"/>
                    <pic:cNvPicPr preferRelativeResize="1"/>
                  </pic:nvPicPr>
                  <pic:blipFill>
                    <a:blip r:embed="rId9">
                      <a:extLst>
                        <a:ext uri="{28A0092B-C50C-407E-A947-70E740481C1C}">
                          <a14:useLocalDpi xmlns:a14="http://schemas.microsoft.com/office/drawing/2010/main" val="0"/>
                        </a:ext>
                      </a:extLst>
                    </a:blip>
                    <a:srcRect/>
                    <a:stretch>
                      <a:fillRect/>
                    </a:stretch>
                  </pic:blipFill>
                  <pic:spPr>
                    <a:xfrm>
                      <a:off x="0" y="0"/>
                      <a:ext cx="6703395" cy="3721110"/>
                    </a:xfrm>
                    <a:prstGeom prst="rect"/>
                    <a:solidFill>
                      <a:srgbClr val="315f97">
                        <a:alpha val="100000"/>
                      </a:srgbClr>
                    </a:solidFill>
                    <a:ln>
                      <a:noFill/>
                    </a:ln>
                  </pic:spPr>
                </pic:pic>
              </a:graphicData>
            </a:graphic>
          </wp:inline>
        </w:drawing>
      </w:r>
    </w:p>
    <w:p>
      <w:pPr>
        <w:pStyle w:val="ListParagraph"/>
        <w:jc w:val="both"/>
        <w:numPr>
          <w:ilvl w:val="0"/>
          <w:numId w:val="14"/>
        </w:numPr>
        <w:spacing w:line="360" w:lineRule="auto"/>
        <w:rPr>
          <w:rFonts w:ascii="Book mark old" w:hAnsi="Book mark old"/>
          <w:sz w:val="24"/>
          <w:szCs w:val="24"/>
        </w:rPr>
      </w:pPr>
      <w:r>
        <w:rPr>
          <w:rFonts w:ascii="Book mark old" w:hAnsi="Book mark old"/>
          <w:sz w:val="24"/>
          <w:szCs w:val="24"/>
        </w:rPr>
        <w:t xml:space="preserve">Limited space for the maternal cases and admissions. </w:t>
      </w:r>
    </w:p>
    <w:p>
      <w:pPr>
        <w:ind w:firstLine="360"/>
        <w:jc w:val="both"/>
        <w:spacing w:after="0" w:line="240" w:lineRule="auto"/>
        <w:rPr>
          <w:rFonts w:ascii="Century Gothic" w:hAnsi="Century Gothic"/>
          <w:sz w:val="24"/>
          <w:szCs w:val="24"/>
        </w:rPr>
      </w:pPr>
      <w:r>
        <w:rPr>
          <w:rFonts w:ascii="Century Gothic" w:hAnsi="Century Gothic"/>
          <w:sz w:val="24"/>
          <w:szCs w:val="24"/>
        </w:rPr>
        <w:t>………………………………………</w:t>
      </w:r>
    </w:p>
    <w:p>
      <w:pPr>
        <w:ind w:firstLine="360"/>
        <w:jc w:val="both"/>
        <w:spacing w:after="0" w:line="240" w:lineRule="auto"/>
        <w:rPr>
          <w:rFonts w:ascii="Century Gothic" w:hAnsi="Century Gothic"/>
          <w:b/>
          <w:sz w:val="24"/>
          <w:szCs w:val="24"/>
        </w:rPr>
      </w:pPr>
      <w:r>
        <w:rPr>
          <w:rFonts w:ascii="Century Gothic" w:hAnsi="Century Gothic"/>
          <w:b/>
          <w:sz w:val="24"/>
          <w:szCs w:val="24"/>
        </w:rPr>
        <w:t>Sheikh Mustwafa Kasule</w:t>
      </w:r>
    </w:p>
    <w:p>
      <w:pPr>
        <w:ind w:firstLine="360"/>
        <w:jc w:val="both"/>
        <w:spacing w:after="0" w:line="240" w:lineRule="auto"/>
        <w:rPr>
          <w:rFonts w:ascii="Century Gothic" w:hAnsi="Century Gothic"/>
          <w:sz w:val="24"/>
          <w:szCs w:val="24"/>
        </w:rPr>
      </w:pPr>
      <w:r>
        <w:rPr>
          <w:rFonts w:ascii="Century Gothic" w:hAnsi="Century Gothic"/>
          <w:b/>
          <w:sz w:val="24"/>
          <w:szCs w:val="24"/>
        </w:rPr>
        <w:t xml:space="preserve">Chairperson Garbi- Uganda </w:t>
      </w:r>
    </w:p>
    <w:sectPr>
      <w:pgSz w:w="12240" w:h="15840"/>
      <w:pgMar w:top="1080" w:right="450" w:bottom="450" w:left="990" w:header="720" w:footer="720" w:gutter="0"/>
      <w:cols w:space="720"/>
      <w:docGrid w:linePitch="360"/>
      <w:footerReference w:type="default" r:id="rId1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endnote w:type="separator" w:id="-1">
    <w:p>
      <w:pPr>
        <w:spacing w:after="0" w:line="240" w:lineRule="auto"/>
      </w:pPr>
      <w:r>
        <w:separator/>
      </w:r>
    </w:p>
  </w:endnote>
  <w:endnote w:type="continuationSeparator" w:id="0">
    <w:p>
      <w:pPr>
        <w:spacing w:after="0" w:line="240" w:lineRule="auto"/>
      </w:pPr>
      <w:r>
        <w:continuationSeparator/>
      </w:r>
    </w:p>
  </w:endnote>
  <w:endnote w:id="1">
    <w:p>
      <w:pPr>
        <w:rPr/>
      </w:pPr>
      <w:r>
        <w:rPr>
          <w:rStyle w:val="endnote reference"/>
        </w:rPr>
        <w:endnoteRef/>
      </w:r>
      <w:r>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Book mark old">
    <w:panose1 w:val="00000000000000000000"/>
    <w:family w:val="roman"/>
    <w:altName w:val="Times New Roman"/>
    <w:charset w:val="00"/>
    <w:notTrueType w:val="false"/>
  </w:font>
  <w:font w:name="Times New Roman">
    <w:panose1 w:val="02020603050405020304"/>
    <w:family w:val="roman"/>
    <w:charset w:val="00"/>
    <w:notTrueType w:val="false"/>
    <w:sig w:usb0="00007A87" w:usb1="80000000" w:usb2="00000008" w:usb3="00000001" w:csb0="400001FF" w:csb1="FFFF0000"/>
  </w:font>
  <w:font w:name="Century Gothic">
    <w:panose1 w:val="020B0502020202020204"/>
    <w:family w:val="swiss"/>
    <w:charset w:val="00"/>
    <w:notTrueType w:val="false"/>
    <w:sig w:usb0="00000287" w:usb1="00000001" w:usb2="00000001" w:usb3="00000001" w:csb0="2000009F" w:csb1="DFD70000"/>
  </w:font>
  <w:font w:name="Calibri">
    <w:panose1 w:val="020F0502020204030204"/>
    <w:family w:val="swiss"/>
    <w:charset w:val="00"/>
    <w:notTrueType w:val="false"/>
    <w:sig w:usb0="E00002FF" w:usb1="4000ACFF" w:usb2="00000001" w:usb3="00000001" w:csb0="2000019F" w:csb1="00000001"/>
  </w:font>
  <w:font w:name="Symbol">
    <w:panose1 w:val="05050102010706020507"/>
    <w:family w:val="roman"/>
    <w:charset w:val="02"/>
    <w:notTrueType w:val="false"/>
    <w:sig w:usb0="00000001" w:usb1="00000001" w:usb2="00000001" w:usb3="00000001" w:csb0="80000000" w:csb1="00000001"/>
  </w:font>
  <w:font w:name="Courier New">
    <w:panose1 w:val="02070309020205020404"/>
    <w:family w:val="modern"/>
    <w:charset w:val="00"/>
    <w:notTrueType w:val="false"/>
    <w:sig w:usb0="00007A87" w:usb1="80000000" w:usb2="00000008" w:usb3="00000001" w:csb0="400001FF" w:csb1="FFFF0000"/>
  </w:font>
  <w:font w:name="Wingdings">
    <w:panose1 w:val="05000000000000000000"/>
    <w:family w:val="auto"/>
    <w:charset w:val="02"/>
    <w:notTrueType w:val="false"/>
    <w:sig w:usb0="00000001" w:usb1="00000001" w:usb2="00000001" w:usb3="00000001" w:csb0="80000000" w:csb1="0000000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sdt>
    <w:sdtPr>
      <w:id w:val="-1"/>
      <w:docPartObj>
        <w:docPartGallery w:val="Page Numbers (Top of Page)"/>
        <w:docPartUnique/>
      </w:docPartObj>
    </w:sdtPr>
    <w:sdtContent>
      <w:sdt>
        <w:sdtPr>
          <w:id w:val="-1"/>
          <w:docPartObj>
            <w:docPartGallery w:val="Page Numbers (Bottom of Page)"/>
            <w:docPartUnique/>
          </w:docPartObj>
        </w:sdtPr>
        <w:sdtContent>
          <w:p>
            <w:pPr>
              <w:pStyle w:val="Footer"/>
              <w:jc w:val="right"/>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19</w:t>
            </w:r>
            <w:r>
              <w:rPr>
                <w:b/>
                <w:sz w:val="24"/>
                <w:szCs w:val="24"/>
              </w:rPr>
              <w:fldChar w:fldCharType="end"/>
            </w:r>
          </w:p>
        </w:sdtContent>
      </w:sdt>
    </w:sdtContent>
  </w:sdt>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footnote w:type="separator" w:id="-1">
    <w:p>
      <w:pPr>
        <w:spacing w:after="0" w:line="240" w:lineRule="auto"/>
      </w:pPr>
      <w:r>
        <w:separator/>
      </w:r>
    </w:p>
  </w:footnote>
  <w:footnote w:type="continuationSeparator" w:id="0">
    <w:p>
      <w:pPr>
        <w:spacing w:after="0" w:line="240" w:lineRule="auto"/>
      </w:pPr>
      <w:r>
        <w:continuationSeparator/>
      </w:r>
    </w:p>
  </w:footnote>
  <w:footnote w:id="1">
    <w:p>
      <w:pPr>
        <w:rPr/>
      </w:pPr>
      <w:r>
        <w:rPr>
          <w:rStyle w:val="footnote reference"/>
        </w:rPr>
        <w:footnoteRef/>
      </w:r>
      <w:r>
        <w:rPr/>
        <w:t xml:space="preserve"> </w:t>
      </w:r>
    </w:p>
  </w:footnote>
  <w:footnote w:id="2">
    <w:p>
      <w:pPr>
        <w:rPr/>
      </w:pPr>
      <w:r>
        <w:rPr>
          <w:rtl w:val="off"/>
        </w:rPr>
        <w:t>F</w:t>
      </w:r>
      <w:r>
        <w:rPr>
          <w:rStyle w:val="footnote reference"/>
        </w:rPr>
        <w:footnoteRef/>
      </w:r>
      <w:r>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14="http://schemas.microsoft.com/office/word/2010/wordml" xmlns:wne="http://schemas.microsoft.com/office/word/2006/wordml">
  <w:abstractNum w:abstractNumId="0">
    <w:nsid w:val="38f54837"/>
    <w:multiLevelType w:val="hybridMultilevel"/>
    <w:tmpl w:val="9bf8e378"/>
    <w:lvl w:ilvl="0" w:tplc="409000f">
      <w:start w:val="1"/>
      <w:lvlText w:val="%1."/>
      <w:lvlJc w:val="left"/>
      <w:pPr>
        <w:ind w:left="720" w:hanging="360"/>
      </w:pPr>
      <w:rPr>
        <w:rFonts w:hint="default"/>
      </w:rPr>
    </w:lvl>
    <w:lvl w:ilvl="1" w:tentative="on" w:tplc="4090019">
      <w:start w:val="1"/>
      <w:numFmt w:val="lowerLetter"/>
      <w:lvlText w:val="%2."/>
      <w:lvlJc w:val="left"/>
      <w:pPr>
        <w:ind w:left="1440" w:hanging="360"/>
      </w:pPr>
    </w:lvl>
    <w:lvl w:ilvl="2" w:tentative="on" w:tplc="409001b">
      <w:start w:val="1"/>
      <w:numFmt w:val="lowerRoman"/>
      <w:lvlText w:val="%3."/>
      <w:lvlJc w:val="right"/>
      <w:pPr>
        <w:ind w:left="2160" w:hanging="180"/>
      </w:pPr>
    </w:lvl>
    <w:lvl w:ilvl="3" w:tentative="on" w:tplc="409000f">
      <w:start w:val="1"/>
      <w:lvlText w:val="%4."/>
      <w:lvlJc w:val="left"/>
      <w:pPr>
        <w:ind w:left="2880" w:hanging="360"/>
      </w:pPr>
    </w:lvl>
    <w:lvl w:ilvl="4" w:tentative="on" w:tplc="4090019">
      <w:start w:val="1"/>
      <w:numFmt w:val="lowerLetter"/>
      <w:lvlText w:val="%5."/>
      <w:lvlJc w:val="left"/>
      <w:pPr>
        <w:ind w:left="3600" w:hanging="360"/>
      </w:pPr>
    </w:lvl>
    <w:lvl w:ilvl="5" w:tentative="on" w:tplc="409001b">
      <w:start w:val="1"/>
      <w:numFmt w:val="lowerRoman"/>
      <w:lvlText w:val="%6."/>
      <w:lvlJc w:val="right"/>
      <w:pPr>
        <w:ind w:left="4320" w:hanging="180"/>
      </w:pPr>
    </w:lvl>
    <w:lvl w:ilvl="6" w:tentative="on" w:tplc="409000f">
      <w:start w:val="1"/>
      <w:lvlText w:val="%7."/>
      <w:lvlJc w:val="left"/>
      <w:pPr>
        <w:ind w:left="5040" w:hanging="360"/>
      </w:pPr>
    </w:lvl>
    <w:lvl w:ilvl="7" w:tentative="on" w:tplc="4090019">
      <w:start w:val="1"/>
      <w:numFmt w:val="lowerLetter"/>
      <w:lvlText w:val="%8."/>
      <w:lvlJc w:val="left"/>
      <w:pPr>
        <w:ind w:left="5760" w:hanging="360"/>
      </w:pPr>
    </w:lvl>
    <w:lvl w:ilvl="8" w:tentative="on" w:tplc="409001b">
      <w:start w:val="1"/>
      <w:numFmt w:val="lowerRoman"/>
      <w:lvlText w:val="%9."/>
      <w:lvlJc w:val="right"/>
      <w:pPr>
        <w:ind w:left="6480" w:hanging="180"/>
      </w:pPr>
    </w:lvl>
  </w:abstractNum>
  <w:abstractNum w:abstractNumId="1">
    <w:nsid w:val="1"/>
    <w:multiLevelType w:val="hybridMultilevel"/>
    <w:lvl w:ilvl="0" w:tplc="ffffffff">
      <w:start w:val="1"/>
      <w:numFmt w:val="lowerLetter"/>
      <w:lvlText w:val="%1."/>
      <w:lvlJc w:val="left"/>
      <w:pPr>
        <w:ind w:left="720" w:hanging="360"/>
      </w:pPr>
      <w:rPr>
        <w:rFonts w:eastAsia="Calibr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nsid w:val="2"/>
    <w:multiLevelType w:val="hybridMultilevel"/>
    <w:lvl w:ilvl="0" w:tplc="ffffffff">
      <w:start w:val="1"/>
      <w:numFmt w:val="bullet"/>
      <w:lvlText w:val=""/>
      <w:lvlJc w:val="left"/>
      <w:pPr>
        <w:ind w:left="720" w:hanging="360"/>
      </w:pPr>
      <w:rPr>
        <w:rFonts w:ascii="Symbol" w:eastAsia="Calibri" w:hAnsi="Symbol" w:cs="Symbol"/>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
    <w:nsid w:val="f"/>
    <w:multiLevelType w:val="hybridMultilevel"/>
    <w:lvl w:ilvl="0" w:tplc="ffffffff">
      <w:start w:val="1"/>
      <w:numFmt w:val="bullet"/>
      <w:lvlText w:val=""/>
      <w:lvlJc w:val="left"/>
      <w:pPr>
        <w:ind w:left="720" w:hanging="360"/>
      </w:pPr>
      <w:rPr>
        <w:rFonts w:ascii="Symbol" w:eastAsia="Calibri" w:hAnsi="Symbol" w:cs="Symbol"/>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nsid w:val="10"/>
    <w:multiLevelType w:val="hybridMultilevel"/>
    <w:lvl w:ilvl="0" w:tplc="ffffffff">
      <w:start w:val="1"/>
      <w:numFmt w:val="bullet"/>
      <w:lvlText w:val=""/>
      <w:lvlJc w:val="left"/>
      <w:pPr>
        <w:ind w:left="720" w:hanging="360"/>
      </w:pPr>
      <w:rPr>
        <w:rFonts w:ascii="Symbol" w:eastAsia="Calibri" w:hAnsi="Symbol" w:cs="Symbol"/>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5">
    <w:nsid w:val="3"/>
    <w:multiLevelType w:val="hybridMultilevel"/>
    <w:lvl w:ilvl="0" w:tplc="ffffffff">
      <w:start w:val="1"/>
      <w:numFmt w:val="bullet"/>
      <w:lvlText w:val=""/>
      <w:lvlJc w:val="left"/>
      <w:pPr>
        <w:ind w:left="720" w:hanging="360"/>
      </w:pPr>
      <w:rPr>
        <w:rFonts w:ascii="Symbol" w:eastAsia="Calibri" w:hAnsi="Symbol" w:cs="Symbol"/>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
    <w:nsid w:val="4"/>
    <w:multiLevelType w:val="hybridMultilevel"/>
    <w:lvl w:ilvl="0" w:tplc="ffffffff">
      <w:start w:val="1"/>
      <w:numFmt w:val="bullet"/>
      <w:lvlText w:val=""/>
      <w:lvlJc w:val="left"/>
      <w:pPr>
        <w:ind w:left="720" w:hanging="360"/>
      </w:pPr>
      <w:rPr>
        <w:rFonts w:ascii="Symbol" w:eastAsia="Calibri" w:hAnsi="Symbol" w:cs="Symbol"/>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nsid w:val="5"/>
    <w:multiLevelType w:val="hybridMultilevel"/>
    <w:lvl w:ilvl="0" w:tplc="ffffffff">
      <w:start w:val="1"/>
      <w:numFmt w:val="bullet"/>
      <w:lvlText w:val=""/>
      <w:lvlJc w:val="left"/>
      <w:pPr>
        <w:ind w:left="720" w:hanging="360"/>
      </w:pPr>
      <w:rPr>
        <w:rFonts w:ascii="Symbol" w:eastAsia="Calibri" w:hAnsi="Symbol" w:cs="Symbol"/>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8">
    <w:nsid w:val="6"/>
    <w:multiLevelType w:val="hybridMultilevel"/>
    <w:lvl w:ilvl="0" w:tplc="ffffffff">
      <w:start w:val="1"/>
      <w:numFmt w:val="bullet"/>
      <w:lvlText w:val=""/>
      <w:lvlJc w:val="left"/>
      <w:pPr>
        <w:ind w:left="720" w:hanging="360"/>
      </w:pPr>
      <w:rPr>
        <w:rFonts w:ascii="Symbol" w:eastAsia="Calibri" w:hAnsi="Symbol" w:cs="Symbol"/>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nsid w:val="7"/>
    <w:multiLevelType w:val="hybridMultilevel"/>
    <w:lvl w:ilvl="0" w:tplc="ffffffff">
      <w:start w:val="1"/>
      <w:lvlText w:val="%1)"/>
      <w:lvlJc w:val="left"/>
      <w:pPr>
        <w:ind w:left="1080" w:hanging="360"/>
      </w:pPr>
      <w:rPr>
        <w:rFonts w:eastAsia="Calibr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nsid w:val="8"/>
    <w:multiLevelType w:val="hybridMultilevel"/>
    <w:lvl w:ilvl="0" w:tplc="ffffffff">
      <w:start w:val="1"/>
      <w:numFmt w:val="bullet"/>
      <w:lvlText w:val=""/>
      <w:lvlJc w:val="left"/>
      <w:pPr>
        <w:ind w:left="720" w:hanging="360"/>
      </w:pPr>
      <w:rPr>
        <w:rFonts w:ascii="Symbol" w:eastAsia="Calibri" w:hAnsi="Symbol" w:cs="Symbol"/>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nsid w:val="e"/>
    <w:multiLevelType w:val="hybridMultilevel"/>
    <w:lvl w:ilvl="0" w:tplc="ffffffff">
      <w:start w:val="1"/>
      <w:numFmt w:val="lowerLetter"/>
      <w:lvlText w:val="%1)"/>
      <w:lvlJc w:val="left"/>
      <w:pPr>
        <w:ind w:left="1080" w:hanging="360"/>
      </w:pPr>
      <w:rPr>
        <w:rFonts w:eastAsia="Calibr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nsid w:val="7930719f"/>
    <w:multiLevelType w:val="hybridMultilevel"/>
    <w:tmpl w:val="3f54ebe6"/>
    <w:lvl w:ilvl="0" w:tplc="409000f">
      <w:start w:val="1"/>
      <w:lvlText w:val="%1."/>
      <w:lvlJc w:val="left"/>
      <w:pPr>
        <w:ind w:left="1020" w:hanging="360"/>
      </w:pPr>
    </w:lvl>
    <w:lvl w:ilvl="1" w:tentative="on" w:tplc="4090019">
      <w:start w:val="1"/>
      <w:numFmt w:val="lowerLetter"/>
      <w:lvlText w:val="%2."/>
      <w:lvlJc w:val="left"/>
      <w:pPr>
        <w:ind w:left="1740" w:hanging="360"/>
      </w:pPr>
    </w:lvl>
    <w:lvl w:ilvl="2" w:tentative="on" w:tplc="409001b">
      <w:start w:val="1"/>
      <w:numFmt w:val="lowerRoman"/>
      <w:lvlText w:val="%3."/>
      <w:lvlJc w:val="right"/>
      <w:pPr>
        <w:ind w:left="2460" w:hanging="180"/>
      </w:pPr>
    </w:lvl>
    <w:lvl w:ilvl="3" w:tentative="on" w:tplc="409000f">
      <w:start w:val="1"/>
      <w:lvlText w:val="%4."/>
      <w:lvlJc w:val="left"/>
      <w:pPr>
        <w:ind w:left="3180" w:hanging="360"/>
      </w:pPr>
    </w:lvl>
    <w:lvl w:ilvl="4" w:tentative="on" w:tplc="4090019">
      <w:start w:val="1"/>
      <w:numFmt w:val="lowerLetter"/>
      <w:lvlText w:val="%5."/>
      <w:lvlJc w:val="left"/>
      <w:pPr>
        <w:ind w:left="3900" w:hanging="360"/>
      </w:pPr>
    </w:lvl>
    <w:lvl w:ilvl="5" w:tentative="on" w:tplc="409001b">
      <w:start w:val="1"/>
      <w:numFmt w:val="lowerRoman"/>
      <w:lvlText w:val="%6."/>
      <w:lvlJc w:val="right"/>
      <w:pPr>
        <w:ind w:left="4620" w:hanging="180"/>
      </w:pPr>
    </w:lvl>
    <w:lvl w:ilvl="6" w:tentative="on" w:tplc="409000f">
      <w:start w:val="1"/>
      <w:lvlText w:val="%7."/>
      <w:lvlJc w:val="left"/>
      <w:pPr>
        <w:ind w:left="5340" w:hanging="360"/>
      </w:pPr>
    </w:lvl>
    <w:lvl w:ilvl="7" w:tentative="on" w:tplc="4090019">
      <w:start w:val="1"/>
      <w:numFmt w:val="lowerLetter"/>
      <w:lvlText w:val="%8."/>
      <w:lvlJc w:val="left"/>
      <w:pPr>
        <w:ind w:left="6060" w:hanging="360"/>
      </w:pPr>
    </w:lvl>
    <w:lvl w:ilvl="8" w:tentative="on" w:tplc="409001b">
      <w:start w:val="1"/>
      <w:numFmt w:val="lowerRoman"/>
      <w:lvlText w:val="%9."/>
      <w:lvlJc w:val="right"/>
      <w:pPr>
        <w:ind w:left="6780" w:hanging="180"/>
      </w:pPr>
    </w:lvl>
  </w:abstractNum>
  <w:abstractNum w:abstractNumId="13">
    <w:nsid w:val="61c47928"/>
    <w:multiLevelType w:val="hybridMultilevel"/>
    <w:tmpl w:val="994eb90e"/>
    <w:lvl w:ilvl="0" w:tplc="409000f">
      <w:start w:val="1"/>
      <w:lvlText w:val="%1."/>
      <w:lvlJc w:val="left"/>
      <w:pPr>
        <w:ind w:left="1020" w:hanging="360"/>
      </w:pPr>
    </w:lvl>
    <w:lvl w:ilvl="1" w:tentative="on" w:tplc="4090019">
      <w:start w:val="1"/>
      <w:numFmt w:val="lowerLetter"/>
      <w:lvlText w:val="%2."/>
      <w:lvlJc w:val="left"/>
      <w:pPr>
        <w:ind w:left="1740" w:hanging="360"/>
      </w:pPr>
    </w:lvl>
    <w:lvl w:ilvl="2" w:tentative="on" w:tplc="409001b">
      <w:start w:val="1"/>
      <w:numFmt w:val="lowerRoman"/>
      <w:lvlText w:val="%3."/>
      <w:lvlJc w:val="right"/>
      <w:pPr>
        <w:ind w:left="2460" w:hanging="180"/>
      </w:pPr>
    </w:lvl>
    <w:lvl w:ilvl="3" w:tentative="on" w:tplc="409000f">
      <w:start w:val="1"/>
      <w:lvlText w:val="%4."/>
      <w:lvlJc w:val="left"/>
      <w:pPr>
        <w:ind w:left="3180" w:hanging="360"/>
      </w:pPr>
    </w:lvl>
    <w:lvl w:ilvl="4" w:tentative="on" w:tplc="4090019">
      <w:start w:val="1"/>
      <w:numFmt w:val="lowerLetter"/>
      <w:lvlText w:val="%5."/>
      <w:lvlJc w:val="left"/>
      <w:pPr>
        <w:ind w:left="3900" w:hanging="360"/>
      </w:pPr>
    </w:lvl>
    <w:lvl w:ilvl="5" w:tentative="on" w:tplc="409001b">
      <w:start w:val="1"/>
      <w:numFmt w:val="lowerRoman"/>
      <w:lvlText w:val="%6."/>
      <w:lvlJc w:val="right"/>
      <w:pPr>
        <w:ind w:left="4620" w:hanging="180"/>
      </w:pPr>
    </w:lvl>
    <w:lvl w:ilvl="6" w:tentative="on" w:tplc="409000f">
      <w:start w:val="1"/>
      <w:lvlText w:val="%7."/>
      <w:lvlJc w:val="left"/>
      <w:pPr>
        <w:ind w:left="5340" w:hanging="360"/>
      </w:pPr>
    </w:lvl>
    <w:lvl w:ilvl="7" w:tentative="on" w:tplc="4090019">
      <w:start w:val="1"/>
      <w:numFmt w:val="lowerLetter"/>
      <w:lvlText w:val="%8."/>
      <w:lvlJc w:val="left"/>
      <w:pPr>
        <w:ind w:left="6060" w:hanging="360"/>
      </w:pPr>
    </w:lvl>
    <w:lvl w:ilvl="8" w:tentative="on" w:tplc="409001b">
      <w:start w:val="1"/>
      <w:numFmt w:val="lowerRoman"/>
      <w:lvlText w:val="%9."/>
      <w:lvlJc w:val="right"/>
      <w:pPr>
        <w:ind w:left="67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bordersDontSurroundHeader/>
  <w:bordersDontSurroundFooter/>
  <w:hideGrammaticalErrors/>
  <w:proofState w:spelling="clean" w:grammar="clean"/>
  <w:defaultTabStop w:val="720"/>
  <w:doNotUseMarginsForDrawingGridOrigin/>
  <w:characterSpacingControl w:val="doNotCompress"/>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Theme="minorHAnsi" w:eastAsiaTheme="minorHAnsi" w:hAnsiTheme="minorHAnsi" w:cstheme="minorBidi"/>
        <w:sz w:val="22"/>
        <w:szCs w:val="22"/>
      </w:rPr>
    </w:rPrDefault>
    <w:pPrDefault>
      <w:pPr>
        <w:spacing w:after="200" w:line="276" w:lineRule="auto"/>
      </w:pPr>
    </w:pPrDefault>
  </w:docDefaults>
  <w:style w:type="paragraph" w:default="1" w:styleId="normal">
    <w:name w:val="Normal"/>
    <w:qFormat/>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 reference">
    <w:name w:val="footnote reference"/>
    <w:qFormat/>
    <w:rPr>
      <w:vertAlign w:val="superscript"/>
    </w:rPr>
  </w:style>
  <w:style w:type="character" w:styleId="endnote reference">
    <w:name w:val="endnote reference"/>
    <w:qFormat/>
    <w:rPr>
      <w:vertAlign w:val="superscript"/>
    </w:rPr>
  </w:style>
  <w:style w:type="paragraph" w:styleId="ListParagraph">
    <w:name w:val="List Paragraph"/>
    <w:basedOn w:val="normal"/>
    <w:qFormat/>
    <w:pPr>
      <w:spacing w:line="273" w:lineRule="auto"/>
    </w:pPr>
    <w:rPr>
      <w:rFonts w:ascii="Calibri" w:eastAsia="Calibri" w:hAnsi="Calibri" w:cs="Calibri"/>
      <w:noProof/>
    </w:rPr>
  </w:style>
  <w:style w:type="paragraph" w:styleId="Footer">
    <w:name w:val="footer"/>
    <w:basedOn w:val="normal"/>
    <w:link w:val="Normal"/>
    <w:unhideWhenUsed/>
    <w:pPr>
      <w:tabs>
        <w:tab w:val="center" w:pos="4680"/>
        <w:tab w:val="right" w:pos="9360"/>
      </w:tabs>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0" Type="http://schemas.openxmlformats.org/officeDocument/2006/relationships/footer" Target="footer1.xml" /><Relationship Id="rId1" Type="http://schemas.openxmlformats.org/officeDocument/2006/relationships/image" Target="media/image1.png" /><Relationship Id="rId2" Type="http://schemas.openxmlformats.org/officeDocument/2006/relationships/image" Target="media/image2.jpeg" /><Relationship Id="rId3" Type="http://schemas.openxmlformats.org/officeDocument/2006/relationships/image" Target="media/image3.jpeg" /><Relationship Id="rId4" Type="http://schemas.openxmlformats.org/officeDocument/2006/relationships/image" Target="media/image4.jpeg" /><Relationship Id="rId5" Type="http://schemas.openxmlformats.org/officeDocument/2006/relationships/image" Target="media/image5.jpeg" /><Relationship Id="rId6" Type="http://schemas.openxmlformats.org/officeDocument/2006/relationships/image" Target="media/image6.jpeg" /><Relationship Id="rId7" Type="http://schemas.openxmlformats.org/officeDocument/2006/relationships/image" Target="media/image7.jpeg" /><Relationship Id="rId8" Type="http://schemas.openxmlformats.org/officeDocument/2006/relationships/image" Target="media/image8.jpeg" /><Relationship Id="rId9" Type="http://schemas.openxmlformats.org/officeDocument/2006/relationships/image" Target="media/image9.jpeg" /><Relationship Id="rId11" Type="http://schemas.openxmlformats.org/officeDocument/2006/relationships/footnotes" Target="footnotes.xml" /><Relationship Id="rId12" Type="http://schemas.openxmlformats.org/officeDocument/2006/relationships/endnotes" Target="endnotes.xml" /><Relationship Id="rId13" Type="http://schemas.openxmlformats.org/officeDocument/2006/relationships/styles" Target="styles.xml" /><Relationship Id="rId14" Type="http://schemas.openxmlformats.org/officeDocument/2006/relationships/settings" Target="settings.xml" /><Relationship Id="rId15" Type="http://schemas.openxmlformats.org/officeDocument/2006/relationships/fontTable" Target="fontTable.xml" /><Relationship Id="rId16" Type="http://schemas.openxmlformats.org/officeDocument/2006/relationships/webSettings" Target="webSettings.xml" /><Relationship Id="rId17" Type="http://schemas.openxmlformats.org/officeDocument/2006/relationships/numbering" Target="numbering.xml" /><Relationship Id="rId18"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ThinkFree Mobile Write</Application>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2019-06-29T17:46:00Z</dcterms:created>
  <dcterms:modified xsi:type="dcterms:W3CDTF">2019-07-03T12:38:04Z</dcterms:modified>
  <cp:lastPrinted>2017-09-26T06:38:00Z</cp:lastPrinted>
  <cp:version>04.2000</cp:version>
</cp:coreProperties>
</file>