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sz w:val="22"/>
          <w:szCs w:val="22"/>
          <w:lang w:val="en-US"/>
        </w:rPr>
      </w:pPr>
      <w:r>
        <w:rPr>
          <w:sz w:val="22"/>
          <w:szCs w:val="22"/>
          <w:lang w:val="en-GB"/>
        </w:rPr>
        <w:t xml:space="preserve">                                                                                                                       </w:t>
      </w:r>
      <w:r>
        <w:rPr>
          <w:rFonts w:hint="default"/>
          <w:sz w:val="22"/>
          <w:szCs w:val="22"/>
          <w:lang w:val="en-US"/>
        </w:rPr>
        <w:pict>
          <v:shape id="_x0000_i1026" o:spt="75" alt="Dr Mkakosya" type="#_x0000_t75" style="height:176.6pt;width:128.85pt;" filled="f" o:preferrelative="t" stroked="f" coordsize="21600,21600">
            <v:path/>
            <v:fill on="f" focussize="0,0"/>
            <v:stroke on="f"/>
            <v:imagedata r:id="rId10" o:title="Dr Mkakosya"/>
            <o:lock v:ext="edit" aspectratio="t"/>
            <w10:wrap type="none"/>
            <w10:anchorlock/>
          </v:shape>
        </w:pict>
      </w:r>
    </w:p>
    <w:p>
      <w:pPr>
        <w:keepNext w:val="0"/>
        <w:keepLines w:val="0"/>
        <w:widowControl/>
        <w:suppressLineNumbers w:val="0"/>
        <w:jc w:val="left"/>
        <w:rPr>
          <w:rFonts w:hint="default" w:ascii="Times New Roman" w:hAnsi="Times New Roman" w:eastAsia="URWPalladioL-Bold" w:cs="Times New Roman"/>
          <w:b/>
          <w:bCs/>
          <w:color w:val="000000"/>
          <w:kern w:val="0"/>
          <w:sz w:val="24"/>
          <w:szCs w:val="24"/>
          <w:lang w:val="en-US" w:eastAsia="zh-CN" w:bidi="ar"/>
        </w:rPr>
      </w:pPr>
      <w:r>
        <w:rPr>
          <w:rFonts w:eastAsia="MS PGothic"/>
          <w:b/>
          <w:color w:val="000000"/>
          <w:sz w:val="28"/>
          <w:szCs w:val="28"/>
        </w:rPr>
        <w:t xml:space="preserve">Title: </w:t>
      </w:r>
      <w:r>
        <w:rPr>
          <w:rFonts w:hint="default" w:ascii="Times New Roman" w:hAnsi="Times New Roman" w:eastAsia="URWPalladioL-Bold" w:cs="Times New Roman"/>
          <w:b/>
          <w:bCs/>
          <w:color w:val="000000"/>
          <w:kern w:val="0"/>
          <w:sz w:val="24"/>
          <w:szCs w:val="24"/>
          <w:lang w:val="en-US" w:eastAsia="zh-CN" w:bidi="ar"/>
        </w:rPr>
        <w:t xml:space="preserve">Burden, Antibiotic Resistance, and Clonality of </w:t>
      </w:r>
      <w:r>
        <w:rPr>
          <w:rFonts w:hint="default" w:ascii="Times New Roman" w:hAnsi="Times New Roman" w:eastAsia="URWPalladioL-BoldItal" w:cs="Times New Roman"/>
          <w:b/>
          <w:bCs/>
          <w:i/>
          <w:iCs/>
          <w:color w:val="000000"/>
          <w:kern w:val="0"/>
          <w:sz w:val="24"/>
          <w:szCs w:val="24"/>
          <w:lang w:val="en-US" w:eastAsia="zh-CN" w:bidi="ar"/>
        </w:rPr>
        <w:t xml:space="preserve">Shigella </w:t>
      </w:r>
      <w:r>
        <w:rPr>
          <w:rFonts w:hint="default" w:ascii="Times New Roman" w:hAnsi="Times New Roman" w:eastAsia="URWPalladioL-Bold" w:cs="Times New Roman"/>
          <w:b/>
          <w:bCs/>
          <w:color w:val="000000"/>
          <w:kern w:val="0"/>
          <w:sz w:val="24"/>
          <w:szCs w:val="24"/>
          <w:lang w:val="en-US" w:eastAsia="zh-CN" w:bidi="ar"/>
        </w:rPr>
        <w:t>spp. Implicated in Community-Acquired Acute Diarrhoea in Lilongwe, Malawi</w:t>
      </w:r>
    </w:p>
    <w:p>
      <w:pPr>
        <w:rPr>
          <w:rFonts w:eastAsia="MS PGothic"/>
          <w:b/>
          <w:color w:val="000000"/>
          <w:sz w:val="28"/>
          <w:szCs w:val="28"/>
        </w:rPr>
      </w:pPr>
    </w:p>
    <w:p>
      <w:pPr>
        <w:rPr>
          <w:rFonts w:hint="default" w:hAnsi="Arial" w:eastAsia="MS PGothic"/>
          <w:color w:val="000000"/>
          <w:lang w:val="en-US"/>
        </w:rPr>
      </w:pPr>
      <w:r>
        <w:rPr>
          <w:rFonts w:hAnsi="Arial" w:eastAsia="MS PGothic"/>
          <w:color w:val="000000"/>
        </w:rPr>
        <w:br w:type="textWrapping"/>
      </w:r>
      <w:r>
        <w:rPr>
          <w:b/>
          <w:sz w:val="28"/>
          <w:szCs w:val="28"/>
        </w:rPr>
        <w:t xml:space="preserve">                                            </w:t>
      </w:r>
      <w:r>
        <w:rPr>
          <w:rFonts w:hAnsi="Arial" w:eastAsia="MS PGothic"/>
          <w:color w:val="000000"/>
        </w:rPr>
        <w:t xml:space="preserve">Name: </w:t>
      </w:r>
      <w:r>
        <w:rPr>
          <w:rFonts w:hint="default" w:hAnsi="Arial" w:eastAsia="MS PGothic"/>
          <w:color w:val="000000"/>
          <w:lang w:val="en-US"/>
        </w:rPr>
        <w:t>Rajhab Sawasawa Mkakosya</w:t>
      </w:r>
    </w:p>
    <w:p>
      <w:pPr>
        <w:jc w:val="center"/>
        <w:rPr>
          <w:rFonts w:hAnsi="Arial" w:eastAsia="MS PGothic"/>
          <w:color w:val="000000"/>
        </w:rPr>
      </w:pPr>
      <w:r>
        <w:rPr>
          <w:rFonts w:hint="default" w:hAnsi="Arial" w:eastAsia="MS PGothic"/>
          <w:color w:val="000000"/>
          <w:lang w:val="en-US"/>
        </w:rPr>
        <w:t>Kamuzu University of Health Sciences, School of Life Sciences, Pathology Department, MALAWI</w:t>
      </w:r>
    </w:p>
    <w:p>
      <w:pPr>
        <w:keepNext w:val="0"/>
        <w:keepLines w:val="0"/>
        <w:widowControl/>
        <w:suppressLineNumbers w:val="0"/>
        <w:jc w:val="both"/>
        <w:rPr>
          <w:rFonts w:hint="default" w:ascii="Times New Roman" w:hAnsi="Times New Roman" w:eastAsia="URWPalladioL-Bold" w:cs="Times New Roman"/>
          <w:b/>
          <w:bCs/>
          <w:color w:val="000000"/>
          <w:kern w:val="0"/>
          <w:sz w:val="24"/>
          <w:szCs w:val="24"/>
          <w:lang w:val="en-US" w:eastAsia="zh-CN" w:bidi="ar"/>
        </w:rPr>
      </w:pPr>
      <w:r>
        <w:rPr>
          <w:rFonts w:hint="default" w:ascii="Times New Roman" w:hAnsi="Times New Roman" w:eastAsia="URWPalladioL-Bold" w:cs="Times New Roman"/>
          <w:b/>
          <w:bCs/>
          <w:color w:val="000000"/>
          <w:kern w:val="0"/>
          <w:sz w:val="24"/>
          <w:szCs w:val="24"/>
          <w:lang w:val="en-US" w:eastAsia="zh-CN" w:bidi="ar"/>
        </w:rPr>
        <w:t xml:space="preserve">Introduction </w:t>
      </w:r>
    </w:p>
    <w:p>
      <w:pPr>
        <w:keepNext w:val="0"/>
        <w:keepLines w:val="0"/>
        <w:widowControl/>
        <w:suppressLineNumbers w:val="0"/>
        <w:jc w:val="both"/>
        <w:rPr>
          <w:rFonts w:hint="default" w:ascii="Times New Roman" w:hAnsi="Times New Roman" w:eastAsia="URWPalladioL-Roma" w:cs="Times New Roman"/>
          <w:color w:val="000000"/>
          <w:kern w:val="0"/>
          <w:sz w:val="24"/>
          <w:szCs w:val="24"/>
          <w:lang w:val="en-US" w:eastAsia="zh-CN" w:bidi="ar"/>
        </w:rPr>
      </w:pPr>
      <w:r>
        <w:rPr>
          <w:rFonts w:hint="default" w:ascii="Times New Roman" w:hAnsi="Times New Roman" w:eastAsia="URWPalladioL-Roma" w:cs="Times New Roman"/>
          <w:color w:val="000000"/>
          <w:kern w:val="0"/>
          <w:sz w:val="24"/>
          <w:szCs w:val="24"/>
          <w:lang w:val="en-US" w:eastAsia="zh-CN" w:bidi="ar"/>
        </w:rPr>
        <w:t xml:space="preserve">Although numerous studies have investigated diarrhoea aetiology in many sub-Saharan African countries, recent data on </w:t>
      </w:r>
      <w:r>
        <w:rPr>
          <w:rFonts w:hint="default" w:ascii="Times New Roman" w:hAnsi="Times New Roman" w:eastAsia="URWPalladioL-Ital" w:cs="Times New Roman"/>
          <w:i/>
          <w:iCs/>
          <w:color w:val="000000"/>
          <w:kern w:val="0"/>
          <w:sz w:val="24"/>
          <w:szCs w:val="24"/>
          <w:lang w:val="en-US" w:eastAsia="zh-CN" w:bidi="ar"/>
        </w:rPr>
        <w:t xml:space="preserve">Shigella </w:t>
      </w:r>
      <w:r>
        <w:rPr>
          <w:rFonts w:hint="default" w:ascii="Times New Roman" w:hAnsi="Times New Roman" w:eastAsia="URWPalladioL-Roma" w:cs="Times New Roman"/>
          <w:color w:val="000000"/>
          <w:kern w:val="0"/>
          <w:sz w:val="24"/>
          <w:szCs w:val="24"/>
          <w:lang w:val="en-US" w:eastAsia="zh-CN" w:bidi="ar"/>
        </w:rPr>
        <w:t>species’ involvement in community-acquired acute diarrhoea in Malawi are scarce. W</w:t>
      </w:r>
      <w:r>
        <w:rPr>
          <w:rFonts w:hint="default" w:ascii="Times New Roman" w:hAnsi="Times New Roman" w:eastAsia="URWPalladioL-Roma"/>
          <w:color w:val="000000"/>
          <w:kern w:val="0"/>
          <w:sz w:val="24"/>
          <w:szCs w:val="24"/>
          <w:lang w:val="en-US" w:eastAsia="zh-CN"/>
        </w:rPr>
        <w:t>e investigated the incidence, antibiotic susceptibility profile, genotypic characteristics, and clonal relationships of Shigella flexneri from patients who presented with acute diarrhoea at a District Hospital in Lilongwe, Malawi.</w:t>
      </w:r>
      <w:r>
        <w:rPr>
          <w:rFonts w:hint="default" w:ascii="Times New Roman" w:hAnsi="Times New Roman" w:eastAsia="URWPalladioL-Roma" w:cs="Times New Roman"/>
          <w:color w:val="000000"/>
          <w:kern w:val="0"/>
          <w:sz w:val="24"/>
          <w:szCs w:val="24"/>
          <w:lang w:val="en-US" w:eastAsia="zh-CN" w:bidi="ar"/>
        </w:rPr>
        <w:t xml:space="preserve"> </w:t>
      </w:r>
    </w:p>
    <w:p>
      <w:pPr>
        <w:keepNext w:val="0"/>
        <w:keepLines w:val="0"/>
        <w:widowControl/>
        <w:suppressLineNumbers w:val="0"/>
        <w:jc w:val="both"/>
        <w:rPr>
          <w:rFonts w:hint="default" w:ascii="Times New Roman" w:hAnsi="Times New Roman" w:eastAsia="URWPalladioL-Roma" w:cs="Times New Roman"/>
          <w:b/>
          <w:bCs/>
          <w:color w:val="000000"/>
          <w:kern w:val="0"/>
          <w:sz w:val="24"/>
          <w:szCs w:val="24"/>
          <w:lang w:val="en-US" w:eastAsia="zh-CN" w:bidi="ar"/>
        </w:rPr>
      </w:pPr>
    </w:p>
    <w:p>
      <w:pPr>
        <w:keepNext w:val="0"/>
        <w:keepLines w:val="0"/>
        <w:widowControl/>
        <w:suppressLineNumbers w:val="0"/>
        <w:jc w:val="both"/>
        <w:rPr>
          <w:rFonts w:hint="default" w:ascii="Times New Roman" w:hAnsi="Times New Roman" w:eastAsia="URWPalladioL-Roma" w:cs="Times New Roman"/>
          <w:b/>
          <w:bCs/>
          <w:color w:val="000000"/>
          <w:kern w:val="0"/>
          <w:sz w:val="24"/>
          <w:szCs w:val="24"/>
          <w:lang w:val="en-US" w:eastAsia="zh-CN" w:bidi="ar"/>
        </w:rPr>
      </w:pPr>
      <w:r>
        <w:rPr>
          <w:rFonts w:hint="default" w:ascii="Times New Roman" w:hAnsi="Times New Roman" w:eastAsia="URWPalladioL-Roma" w:cs="Times New Roman"/>
          <w:b/>
          <w:bCs/>
          <w:color w:val="000000"/>
          <w:kern w:val="0"/>
          <w:sz w:val="24"/>
          <w:szCs w:val="24"/>
          <w:lang w:val="en-US" w:eastAsia="zh-CN" w:bidi="ar"/>
        </w:rPr>
        <w:t>Methodology</w:t>
      </w:r>
    </w:p>
    <w:p>
      <w:pPr>
        <w:keepNext w:val="0"/>
        <w:keepLines w:val="0"/>
        <w:widowControl/>
        <w:suppressLineNumbers w:val="0"/>
        <w:jc w:val="both"/>
        <w:rPr>
          <w:rFonts w:hint="default" w:ascii="Times New Roman" w:hAnsi="Times New Roman" w:eastAsia="URWPalladioL-Roma" w:cs="Times New Roman"/>
          <w:b/>
          <w:bCs/>
          <w:color w:val="000000"/>
          <w:kern w:val="0"/>
          <w:sz w:val="24"/>
          <w:szCs w:val="24"/>
          <w:lang w:val="en-US" w:eastAsia="zh-CN" w:bidi="ar"/>
        </w:rPr>
      </w:pPr>
      <w:r>
        <w:rPr>
          <w:rFonts w:hint="default" w:ascii="Times New Roman" w:hAnsi="Times New Roman" w:eastAsia="URWPalladioL-Ital" w:cs="Times New Roman"/>
          <w:i/>
          <w:iCs/>
          <w:color w:val="000000"/>
          <w:kern w:val="0"/>
          <w:sz w:val="24"/>
          <w:szCs w:val="24"/>
          <w:lang w:val="en-US" w:eastAsia="zh-CN" w:bidi="ar"/>
        </w:rPr>
        <w:t xml:space="preserve">Shigella </w:t>
      </w:r>
      <w:r>
        <w:rPr>
          <w:rFonts w:hint="default" w:ascii="Times New Roman" w:hAnsi="Times New Roman" w:eastAsia="URWPalladioL-Roma" w:cs="Times New Roman"/>
          <w:color w:val="000000"/>
          <w:kern w:val="0"/>
          <w:sz w:val="24"/>
          <w:szCs w:val="24"/>
          <w:lang w:val="en-US" w:eastAsia="zh-CN" w:bidi="ar"/>
        </w:rPr>
        <w:t xml:space="preserve">spp. </w:t>
      </w:r>
      <w:r>
        <w:rPr>
          <w:rFonts w:hint="default" w:ascii="Times New Roman" w:hAnsi="Times New Roman" w:eastAsia="URWPalladioL-Roma"/>
          <w:color w:val="000000"/>
          <w:kern w:val="0"/>
          <w:sz w:val="24"/>
          <w:szCs w:val="24"/>
          <w:lang w:val="en-US" w:eastAsia="zh-CN"/>
        </w:rPr>
        <w:t>were isolated and identified using standard microbiological and serological procedures, and verified using rtPCR to identify the ipaH gene. According to EUCAST recommendations, the isolates' antibiotic resistance to 20 antibiotics was evaluated using the VITEK2 system.</w:t>
      </w:r>
      <w:r>
        <w:rPr>
          <w:rFonts w:hint="default" w:ascii="Times New Roman" w:hAnsi="Times New Roman" w:eastAsia="URWPalladioL-Roma" w:cs="Times New Roman"/>
          <w:color w:val="000000"/>
          <w:kern w:val="0"/>
          <w:sz w:val="24"/>
          <w:szCs w:val="24"/>
          <w:lang w:val="en-US" w:eastAsia="zh-CN" w:bidi="ar"/>
        </w:rPr>
        <w:t xml:space="preserve"> Genes conferring resistance to sulfamethoxazole (</w:t>
      </w:r>
      <w:r>
        <w:rPr>
          <w:rFonts w:hint="default" w:ascii="Times New Roman" w:hAnsi="Times New Roman" w:eastAsia="URWPalladioL-Ital" w:cs="Times New Roman"/>
          <w:i/>
          <w:iCs/>
          <w:color w:val="000000"/>
          <w:kern w:val="0"/>
          <w:sz w:val="24"/>
          <w:szCs w:val="24"/>
          <w:lang w:val="en-US" w:eastAsia="zh-CN" w:bidi="ar"/>
        </w:rPr>
        <w:t>sul1</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 xml:space="preserve">sul2 </w:t>
      </w:r>
      <w:r>
        <w:rPr>
          <w:rFonts w:hint="default" w:ascii="Times New Roman" w:hAnsi="Times New Roman" w:eastAsia="URWPalladioL-Roma" w:cs="Times New Roman"/>
          <w:color w:val="000000"/>
          <w:kern w:val="0"/>
          <w:sz w:val="24"/>
          <w:szCs w:val="24"/>
          <w:lang w:val="en-US" w:eastAsia="zh-CN" w:bidi="ar"/>
        </w:rPr>
        <w:t xml:space="preserve">and </w:t>
      </w:r>
      <w:r>
        <w:rPr>
          <w:rFonts w:hint="default" w:ascii="Times New Roman" w:hAnsi="Times New Roman" w:eastAsia="URWPalladioL-Ital" w:cs="Times New Roman"/>
          <w:i/>
          <w:iCs/>
          <w:color w:val="000000"/>
          <w:kern w:val="0"/>
          <w:sz w:val="24"/>
          <w:szCs w:val="24"/>
          <w:lang w:val="en-US" w:eastAsia="zh-CN" w:bidi="ar"/>
        </w:rPr>
        <w:t>sul3</w:t>
      </w:r>
      <w:r>
        <w:rPr>
          <w:rFonts w:hint="default" w:ascii="Times New Roman" w:hAnsi="Times New Roman" w:eastAsia="URWPalladioL-Roma" w:cs="Times New Roman"/>
          <w:color w:val="000000"/>
          <w:kern w:val="0"/>
          <w:sz w:val="24"/>
          <w:szCs w:val="24"/>
          <w:lang w:val="en-US" w:eastAsia="zh-CN" w:bidi="ar"/>
        </w:rPr>
        <w:t>), trimethoprim (</w:t>
      </w:r>
      <w:r>
        <w:rPr>
          <w:rFonts w:hint="default" w:ascii="Times New Roman" w:hAnsi="Times New Roman" w:eastAsia="URWPalladioL-Ital" w:cs="Times New Roman"/>
          <w:i/>
          <w:iCs/>
          <w:color w:val="000000"/>
          <w:kern w:val="0"/>
          <w:sz w:val="24"/>
          <w:szCs w:val="24"/>
          <w:lang w:val="en-US" w:eastAsia="zh-CN" w:bidi="ar"/>
        </w:rPr>
        <w:t>dfrA1</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 xml:space="preserve">dfrA12 </w:t>
      </w:r>
      <w:r>
        <w:rPr>
          <w:rFonts w:hint="default" w:ascii="Times New Roman" w:hAnsi="Times New Roman" w:eastAsia="URWPalladioL-Roma" w:cs="Times New Roman"/>
          <w:color w:val="000000"/>
          <w:kern w:val="0"/>
          <w:sz w:val="24"/>
          <w:szCs w:val="24"/>
          <w:lang w:val="en-US" w:eastAsia="zh-CN" w:bidi="ar"/>
        </w:rPr>
        <w:t xml:space="preserve">and </w:t>
      </w:r>
      <w:r>
        <w:rPr>
          <w:rFonts w:hint="default" w:ascii="Times New Roman" w:hAnsi="Times New Roman" w:eastAsia="URWPalladioL-Ital" w:cs="Times New Roman"/>
          <w:i/>
          <w:iCs/>
          <w:color w:val="000000"/>
          <w:kern w:val="0"/>
          <w:sz w:val="24"/>
          <w:szCs w:val="24"/>
          <w:lang w:val="en-US" w:eastAsia="zh-CN" w:bidi="ar"/>
        </w:rPr>
        <w:t>dfrA17</w:t>
      </w:r>
      <w:r>
        <w:rPr>
          <w:rFonts w:hint="default" w:ascii="Times New Roman" w:hAnsi="Times New Roman" w:eastAsia="URWPalladioL-Roma" w:cs="Times New Roman"/>
          <w:color w:val="000000"/>
          <w:kern w:val="0"/>
          <w:sz w:val="24"/>
          <w:szCs w:val="24"/>
          <w:lang w:val="en-US" w:eastAsia="zh-CN" w:bidi="ar"/>
        </w:rPr>
        <w:t>) and ampicillin (</w:t>
      </w:r>
      <w:r>
        <w:rPr>
          <w:rFonts w:hint="default" w:ascii="Times New Roman" w:hAnsi="Times New Roman" w:eastAsia="URWPalladioL-Ital" w:cs="Times New Roman"/>
          <w:i/>
          <w:iCs/>
          <w:color w:val="000000"/>
          <w:kern w:val="0"/>
          <w:sz w:val="24"/>
          <w:szCs w:val="24"/>
          <w:lang w:val="en-US" w:eastAsia="zh-CN" w:bidi="ar"/>
        </w:rPr>
        <w:t xml:space="preserve">oxa-1 </w:t>
      </w:r>
      <w:r>
        <w:rPr>
          <w:rFonts w:hint="default" w:ascii="Times New Roman" w:hAnsi="Times New Roman" w:eastAsia="URWPalladioL-Roma" w:cs="Times New Roman"/>
          <w:color w:val="000000"/>
          <w:kern w:val="0"/>
          <w:sz w:val="24"/>
          <w:szCs w:val="24"/>
          <w:lang w:val="en-US" w:eastAsia="zh-CN" w:bidi="ar"/>
        </w:rPr>
        <w:t xml:space="preserve">and </w:t>
      </w:r>
      <w:r>
        <w:rPr>
          <w:rFonts w:hint="default" w:ascii="Times New Roman" w:hAnsi="Times New Roman" w:eastAsia="URWPalladioL-Ital" w:cs="Times New Roman"/>
          <w:i/>
          <w:iCs/>
          <w:color w:val="000000"/>
          <w:kern w:val="0"/>
          <w:sz w:val="24"/>
          <w:szCs w:val="24"/>
          <w:lang w:val="en-US" w:eastAsia="zh-CN" w:bidi="ar"/>
        </w:rPr>
        <w:t>oxa-2</w:t>
      </w:r>
      <w:r>
        <w:rPr>
          <w:rFonts w:hint="default" w:ascii="Times New Roman" w:hAnsi="Times New Roman" w:eastAsia="URWPalladioL-Roma" w:cs="Times New Roman"/>
          <w:color w:val="000000"/>
          <w:kern w:val="0"/>
          <w:sz w:val="24"/>
          <w:szCs w:val="24"/>
          <w:lang w:val="en-US" w:eastAsia="zh-CN" w:bidi="ar"/>
        </w:rPr>
        <w:t>), and virulence genes (</w:t>
      </w:r>
      <w:r>
        <w:rPr>
          <w:rFonts w:hint="default" w:ascii="Times New Roman" w:hAnsi="Times New Roman" w:eastAsia="URWPalladioL-Ital" w:cs="Times New Roman"/>
          <w:i/>
          <w:iCs/>
          <w:color w:val="000000"/>
          <w:kern w:val="0"/>
          <w:sz w:val="24"/>
          <w:szCs w:val="24"/>
          <w:lang w:val="en-US" w:eastAsia="zh-CN" w:bidi="ar"/>
        </w:rPr>
        <w:t>ipaBCD</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sat</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ial</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virA</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sen</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 xml:space="preserve">set1A </w:t>
      </w:r>
      <w:r>
        <w:rPr>
          <w:rFonts w:hint="default" w:ascii="Times New Roman" w:hAnsi="Times New Roman" w:eastAsia="URWPalladioL-Roma" w:cs="Times New Roman"/>
          <w:color w:val="000000"/>
          <w:kern w:val="0"/>
          <w:sz w:val="24"/>
          <w:szCs w:val="24"/>
          <w:lang w:val="en-US" w:eastAsia="zh-CN" w:bidi="ar"/>
        </w:rPr>
        <w:t xml:space="preserve">and </w:t>
      </w:r>
      <w:r>
        <w:rPr>
          <w:rFonts w:hint="default" w:ascii="Times New Roman" w:hAnsi="Times New Roman" w:eastAsia="URWPalladioL-Ital" w:cs="Times New Roman"/>
          <w:i/>
          <w:iCs/>
          <w:color w:val="000000"/>
          <w:kern w:val="0"/>
          <w:sz w:val="24"/>
          <w:szCs w:val="24"/>
          <w:lang w:val="en-US" w:eastAsia="zh-CN" w:bidi="ar"/>
        </w:rPr>
        <w:t>set1B</w:t>
      </w:r>
      <w:r>
        <w:rPr>
          <w:rFonts w:hint="default" w:ascii="Times New Roman" w:hAnsi="Times New Roman" w:eastAsia="URWPalladioL-Roma" w:cs="Times New Roman"/>
          <w:color w:val="000000"/>
          <w:kern w:val="0"/>
          <w:sz w:val="24"/>
          <w:szCs w:val="24"/>
          <w:lang w:val="en-US" w:eastAsia="zh-CN" w:bidi="ar"/>
        </w:rPr>
        <w:t xml:space="preserve">) were detected by rt-PCR. Clonal relatedness was assessed using ERIC-PCR. </w:t>
      </w:r>
    </w:p>
    <w:p>
      <w:pPr>
        <w:keepNext w:val="0"/>
        <w:keepLines w:val="0"/>
        <w:widowControl/>
        <w:suppressLineNumbers w:val="0"/>
        <w:jc w:val="both"/>
        <w:rPr>
          <w:rFonts w:hint="default" w:ascii="Times New Roman" w:hAnsi="Times New Roman" w:eastAsia="URWPalladioL-Roma" w:cs="Times New Roman"/>
          <w:b/>
          <w:bCs/>
          <w:color w:val="000000"/>
          <w:kern w:val="0"/>
          <w:sz w:val="24"/>
          <w:szCs w:val="24"/>
          <w:lang w:val="en-US" w:eastAsia="zh-CN" w:bidi="ar"/>
        </w:rPr>
      </w:pPr>
      <w:r>
        <w:rPr>
          <w:rFonts w:hint="default" w:ascii="Times New Roman" w:hAnsi="Times New Roman" w:eastAsia="URWPalladioL-Roma" w:cs="Times New Roman"/>
          <w:b/>
          <w:bCs/>
          <w:color w:val="000000"/>
          <w:kern w:val="0"/>
          <w:sz w:val="24"/>
          <w:szCs w:val="24"/>
          <w:lang w:val="en-US" w:eastAsia="zh-CN" w:bidi="ar"/>
        </w:rPr>
        <w:t>Results</w:t>
      </w:r>
    </w:p>
    <w:p>
      <w:pPr>
        <w:keepNext w:val="0"/>
        <w:keepLines w:val="0"/>
        <w:widowControl/>
        <w:suppressLineNumbers w:val="0"/>
        <w:jc w:val="both"/>
        <w:rPr>
          <w:rFonts w:hint="default" w:ascii="Times New Roman" w:hAnsi="Times New Roman" w:eastAsia="URWPalladioL-Roma" w:cs="Times New Roman"/>
          <w:color w:val="000000"/>
          <w:kern w:val="0"/>
          <w:sz w:val="24"/>
          <w:szCs w:val="24"/>
          <w:lang w:val="en-US" w:eastAsia="zh-CN" w:bidi="ar"/>
        </w:rPr>
      </w:pPr>
      <w:r>
        <w:rPr>
          <w:rFonts w:hint="default" w:ascii="Times New Roman" w:hAnsi="Times New Roman" w:eastAsia="URWPalladioL-Roma" w:cs="Times New Roman"/>
          <w:color w:val="000000"/>
          <w:kern w:val="0"/>
          <w:sz w:val="24"/>
          <w:szCs w:val="24"/>
          <w:lang w:val="en-US" w:eastAsia="zh-CN" w:bidi="ar"/>
        </w:rPr>
        <w:t xml:space="preserve">Thirty-four </w:t>
      </w:r>
      <w:r>
        <w:rPr>
          <w:rFonts w:hint="default" w:ascii="Times New Roman" w:hAnsi="Times New Roman" w:eastAsia="URWPalladioL-Ital" w:cs="Times New Roman"/>
          <w:i/>
          <w:iCs/>
          <w:color w:val="000000"/>
          <w:kern w:val="0"/>
          <w:sz w:val="24"/>
          <w:szCs w:val="24"/>
          <w:lang w:val="en-US" w:eastAsia="zh-CN" w:bidi="ar"/>
        </w:rPr>
        <w:t xml:space="preserve">Shigella flexneri </w:t>
      </w:r>
      <w:r>
        <w:rPr>
          <w:rFonts w:hint="default" w:ascii="Times New Roman" w:hAnsi="Times New Roman" w:eastAsia="URWPalladioL-Roma" w:cs="Times New Roman"/>
          <w:color w:val="000000"/>
          <w:kern w:val="0"/>
          <w:sz w:val="24"/>
          <w:szCs w:val="24"/>
          <w:lang w:val="en-US" w:eastAsia="zh-CN" w:bidi="ar"/>
        </w:rPr>
        <w:t xml:space="preserve">isolates were isolated. All the isolates were resistant to sulfamethoxazole/trimethoprim and ampicillin but susceptible to the other antibiotics tested. The </w:t>
      </w:r>
      <w:r>
        <w:rPr>
          <w:rFonts w:hint="default" w:ascii="Times New Roman" w:hAnsi="Times New Roman" w:eastAsia="URWPalladioL-Ital" w:cs="Times New Roman"/>
          <w:i/>
          <w:iCs/>
          <w:color w:val="000000"/>
          <w:kern w:val="0"/>
          <w:sz w:val="24"/>
          <w:szCs w:val="24"/>
          <w:lang w:val="en-US" w:eastAsia="zh-CN" w:bidi="ar"/>
        </w:rPr>
        <w:t xml:space="preserve">sul1 </w:t>
      </w:r>
      <w:r>
        <w:rPr>
          <w:rFonts w:hint="default" w:ascii="Times New Roman" w:hAnsi="Times New Roman" w:eastAsia="URWPalladioL-Roma" w:cs="Times New Roman"/>
          <w:color w:val="000000"/>
          <w:kern w:val="0"/>
          <w:sz w:val="24"/>
          <w:szCs w:val="24"/>
          <w:lang w:val="en-US" w:eastAsia="zh-CN" w:bidi="ar"/>
        </w:rPr>
        <w:t xml:space="preserve">(79%), </w:t>
      </w:r>
      <w:r>
        <w:rPr>
          <w:rFonts w:hint="default" w:ascii="Times New Roman" w:hAnsi="Times New Roman" w:eastAsia="URWPalladioL-Ital" w:cs="Times New Roman"/>
          <w:i/>
          <w:iCs/>
          <w:color w:val="000000"/>
          <w:kern w:val="0"/>
          <w:sz w:val="24"/>
          <w:szCs w:val="24"/>
          <w:lang w:val="en-US" w:eastAsia="zh-CN" w:bidi="ar"/>
        </w:rPr>
        <w:t xml:space="preserve">sul2 </w:t>
      </w:r>
      <w:r>
        <w:rPr>
          <w:rFonts w:hint="default" w:ascii="Times New Roman" w:hAnsi="Times New Roman" w:eastAsia="URWPalladioL-Roma" w:cs="Times New Roman"/>
          <w:color w:val="000000"/>
          <w:kern w:val="0"/>
          <w:sz w:val="24"/>
          <w:szCs w:val="24"/>
          <w:lang w:val="en-US" w:eastAsia="zh-CN" w:bidi="ar"/>
        </w:rPr>
        <w:t xml:space="preserve">(79%), </w:t>
      </w:r>
      <w:r>
        <w:rPr>
          <w:rFonts w:hint="default" w:ascii="Times New Roman" w:hAnsi="Times New Roman" w:eastAsia="URWPalladioL-Ital" w:cs="Times New Roman"/>
          <w:i/>
          <w:iCs/>
          <w:color w:val="000000"/>
          <w:kern w:val="0"/>
          <w:sz w:val="24"/>
          <w:szCs w:val="24"/>
          <w:lang w:val="en-US" w:eastAsia="zh-CN" w:bidi="ar"/>
        </w:rPr>
        <w:t xml:space="preserve">sul3 </w:t>
      </w:r>
      <w:r>
        <w:rPr>
          <w:rFonts w:hint="default" w:ascii="Times New Roman" w:hAnsi="Times New Roman" w:eastAsia="URWPalladioL-Roma" w:cs="Times New Roman"/>
          <w:color w:val="000000"/>
          <w:kern w:val="0"/>
          <w:sz w:val="24"/>
          <w:szCs w:val="24"/>
          <w:lang w:val="en-US" w:eastAsia="zh-CN" w:bidi="ar"/>
        </w:rPr>
        <w:t xml:space="preserve">(47%), </w:t>
      </w:r>
      <w:r>
        <w:rPr>
          <w:rFonts w:hint="default" w:ascii="Times New Roman" w:hAnsi="Times New Roman" w:eastAsia="URWPalladioL-Ital" w:cs="Times New Roman"/>
          <w:i/>
          <w:iCs/>
          <w:color w:val="000000"/>
          <w:kern w:val="0"/>
          <w:sz w:val="24"/>
          <w:szCs w:val="24"/>
          <w:lang w:val="en-US" w:eastAsia="zh-CN" w:bidi="ar"/>
        </w:rPr>
        <w:t xml:space="preserve">dfrA12 </w:t>
      </w:r>
      <w:r>
        <w:rPr>
          <w:rFonts w:hint="default" w:ascii="Times New Roman" w:hAnsi="Times New Roman" w:eastAsia="URWPalladioL-Roma" w:cs="Times New Roman"/>
          <w:color w:val="000000"/>
          <w:kern w:val="0"/>
          <w:sz w:val="24"/>
          <w:szCs w:val="24"/>
          <w:lang w:val="en-US" w:eastAsia="zh-CN" w:bidi="ar"/>
        </w:rPr>
        <w:t xml:space="preserve">(71%) and </w:t>
      </w:r>
      <w:r>
        <w:rPr>
          <w:rFonts w:hint="default" w:ascii="Times New Roman" w:hAnsi="Times New Roman" w:eastAsia="URWPalladioL-Ital" w:cs="Times New Roman"/>
          <w:i/>
          <w:iCs/>
          <w:color w:val="000000"/>
          <w:kern w:val="0"/>
          <w:sz w:val="24"/>
          <w:szCs w:val="24"/>
          <w:lang w:val="en-US" w:eastAsia="zh-CN" w:bidi="ar"/>
        </w:rPr>
        <w:t xml:space="preserve">dfrA17 </w:t>
      </w:r>
      <w:r>
        <w:rPr>
          <w:rFonts w:hint="default" w:ascii="Times New Roman" w:hAnsi="Times New Roman" w:eastAsia="URWPalladioL-Roma" w:cs="Times New Roman"/>
          <w:color w:val="000000"/>
          <w:kern w:val="0"/>
          <w:sz w:val="24"/>
          <w:szCs w:val="24"/>
          <w:lang w:val="en-US" w:eastAsia="zh-CN" w:bidi="ar"/>
        </w:rPr>
        <w:t xml:space="preserve">(56%) sulfonamide and trimethoprim resistance genes were identified; </w:t>
      </w:r>
      <w:r>
        <w:rPr>
          <w:rFonts w:hint="default" w:ascii="Times New Roman" w:hAnsi="Times New Roman" w:eastAsia="URWPalladioL-Ital" w:cs="Times New Roman"/>
          <w:i/>
          <w:iCs/>
          <w:color w:val="000000"/>
          <w:kern w:val="0"/>
          <w:sz w:val="24"/>
          <w:szCs w:val="24"/>
          <w:lang w:val="en-US" w:eastAsia="zh-CN" w:bidi="ar"/>
        </w:rPr>
        <w:t>Oxa-1</w:t>
      </w:r>
      <w:r>
        <w:rPr>
          <w:rFonts w:hint="default" w:ascii="Times New Roman" w:hAnsi="Times New Roman" w:eastAsia="URWPalladioL-Roma" w:cs="Times New Roman"/>
          <w:color w:val="000000"/>
          <w:kern w:val="0"/>
          <w:sz w:val="24"/>
          <w:szCs w:val="24"/>
          <w:lang w:val="en-US" w:eastAsia="zh-CN" w:bidi="ar"/>
        </w:rPr>
        <w:t xml:space="preserve">, </w:t>
      </w:r>
      <w:r>
        <w:rPr>
          <w:rFonts w:hint="default" w:ascii="Times New Roman" w:hAnsi="Times New Roman" w:eastAsia="URWPalladioL-Ital" w:cs="Times New Roman"/>
          <w:i/>
          <w:iCs/>
          <w:color w:val="000000"/>
          <w:kern w:val="0"/>
          <w:sz w:val="24"/>
          <w:szCs w:val="24"/>
          <w:lang w:val="en-US" w:eastAsia="zh-CN" w:bidi="ar"/>
        </w:rPr>
        <w:t xml:space="preserve">oxa-2 </w:t>
      </w:r>
      <w:r>
        <w:rPr>
          <w:rFonts w:hint="default" w:ascii="Times New Roman" w:hAnsi="Times New Roman" w:eastAsia="URWPalladioL-Roma" w:cs="Times New Roman"/>
          <w:color w:val="000000"/>
          <w:kern w:val="0"/>
          <w:sz w:val="24"/>
          <w:szCs w:val="24"/>
          <w:lang w:val="en-US" w:eastAsia="zh-CN" w:bidi="ar"/>
        </w:rPr>
        <w:t xml:space="preserve">and </w:t>
      </w:r>
      <w:r>
        <w:rPr>
          <w:rFonts w:hint="default" w:ascii="Times New Roman" w:hAnsi="Times New Roman" w:eastAsia="URWPalladioL-Ital" w:cs="Times New Roman"/>
          <w:i/>
          <w:iCs/>
          <w:color w:val="000000"/>
          <w:kern w:val="0"/>
          <w:sz w:val="24"/>
          <w:szCs w:val="24"/>
          <w:lang w:val="en-US" w:eastAsia="zh-CN" w:bidi="ar"/>
        </w:rPr>
        <w:t xml:space="preserve">dfrA1 </w:t>
      </w:r>
      <w:r>
        <w:rPr>
          <w:rFonts w:hint="default" w:ascii="Times New Roman" w:hAnsi="Times New Roman" w:eastAsia="URWPalladioL-Roma" w:cs="Times New Roman"/>
          <w:color w:val="000000"/>
          <w:kern w:val="0"/>
          <w:sz w:val="24"/>
          <w:szCs w:val="24"/>
          <w:lang w:val="en-US" w:eastAsia="zh-CN" w:bidi="ar"/>
        </w:rPr>
        <w:t xml:space="preserve">were not detected. The virulence genes </w:t>
      </w:r>
      <w:r>
        <w:rPr>
          <w:rFonts w:hint="default" w:ascii="Times New Roman" w:hAnsi="Times New Roman" w:eastAsia="URWPalladioL-Ital" w:cs="Times New Roman"/>
          <w:i/>
          <w:iCs/>
          <w:color w:val="000000"/>
          <w:kern w:val="0"/>
          <w:sz w:val="24"/>
          <w:szCs w:val="24"/>
          <w:lang w:val="en-US" w:eastAsia="zh-CN" w:bidi="ar"/>
        </w:rPr>
        <w:t xml:space="preserve">ipaBCD </w:t>
      </w:r>
      <w:r>
        <w:rPr>
          <w:rFonts w:hint="default" w:ascii="Times New Roman" w:hAnsi="Times New Roman" w:eastAsia="URWPalladioL-Roma" w:cs="Times New Roman"/>
          <w:color w:val="000000"/>
          <w:kern w:val="0"/>
          <w:sz w:val="24"/>
          <w:szCs w:val="24"/>
          <w:lang w:val="en-US" w:eastAsia="zh-CN" w:bidi="ar"/>
        </w:rPr>
        <w:t xml:space="preserve">(85%), </w:t>
      </w:r>
      <w:r>
        <w:rPr>
          <w:rFonts w:hint="default" w:ascii="Times New Roman" w:hAnsi="Times New Roman" w:eastAsia="URWPalladioL-Ital" w:cs="Times New Roman"/>
          <w:i/>
          <w:iCs/>
          <w:color w:val="000000"/>
          <w:kern w:val="0"/>
          <w:sz w:val="24"/>
          <w:szCs w:val="24"/>
          <w:lang w:val="en-US" w:eastAsia="zh-CN" w:bidi="ar"/>
        </w:rPr>
        <w:t xml:space="preserve">sat </w:t>
      </w:r>
      <w:r>
        <w:rPr>
          <w:rFonts w:hint="default" w:ascii="Times New Roman" w:hAnsi="Times New Roman" w:eastAsia="URWPalladioL-Roma" w:cs="Times New Roman"/>
          <w:color w:val="000000"/>
          <w:kern w:val="0"/>
          <w:sz w:val="24"/>
          <w:szCs w:val="24"/>
          <w:lang w:val="en-US" w:eastAsia="zh-CN" w:bidi="ar"/>
        </w:rPr>
        <w:t xml:space="preserve">(85%), </w:t>
      </w:r>
      <w:r>
        <w:rPr>
          <w:rFonts w:hint="default" w:ascii="Times New Roman" w:hAnsi="Times New Roman" w:eastAsia="URWPalladioL-Ital" w:cs="Times New Roman"/>
          <w:i/>
          <w:iCs/>
          <w:color w:val="000000"/>
          <w:kern w:val="0"/>
          <w:sz w:val="24"/>
          <w:szCs w:val="24"/>
          <w:lang w:val="en-US" w:eastAsia="zh-CN" w:bidi="ar"/>
        </w:rPr>
        <w:t xml:space="preserve">ial </w:t>
      </w:r>
      <w:r>
        <w:rPr>
          <w:rFonts w:hint="default" w:ascii="Times New Roman" w:hAnsi="Times New Roman" w:eastAsia="URWPalladioL-Roma" w:cs="Times New Roman"/>
          <w:color w:val="000000"/>
          <w:kern w:val="0"/>
          <w:sz w:val="24"/>
          <w:szCs w:val="24"/>
          <w:lang w:val="en-US" w:eastAsia="zh-CN" w:bidi="ar"/>
        </w:rPr>
        <w:t xml:space="preserve">(82%), </w:t>
      </w:r>
      <w:r>
        <w:rPr>
          <w:rFonts w:hint="default" w:ascii="Times New Roman" w:hAnsi="Times New Roman" w:eastAsia="URWPalladioL-Ital" w:cs="Times New Roman"/>
          <w:i/>
          <w:iCs/>
          <w:color w:val="000000"/>
          <w:kern w:val="0"/>
          <w:sz w:val="24"/>
          <w:szCs w:val="24"/>
          <w:lang w:val="en-US" w:eastAsia="zh-CN" w:bidi="ar"/>
        </w:rPr>
        <w:t xml:space="preserve">virA </w:t>
      </w:r>
      <w:r>
        <w:rPr>
          <w:rFonts w:hint="default" w:ascii="Times New Roman" w:hAnsi="Times New Roman" w:eastAsia="URWPalladioL-Roma" w:cs="Times New Roman"/>
          <w:color w:val="000000"/>
          <w:kern w:val="0"/>
          <w:sz w:val="24"/>
          <w:szCs w:val="24"/>
          <w:lang w:val="en-US" w:eastAsia="zh-CN" w:bidi="ar"/>
        </w:rPr>
        <w:t xml:space="preserve">(76%), </w:t>
      </w:r>
      <w:r>
        <w:rPr>
          <w:rFonts w:hint="default" w:ascii="Times New Roman" w:hAnsi="Times New Roman" w:eastAsia="URWPalladioL-Ital" w:cs="Times New Roman"/>
          <w:i/>
          <w:iCs/>
          <w:color w:val="000000"/>
          <w:kern w:val="0"/>
          <w:sz w:val="24"/>
          <w:szCs w:val="24"/>
          <w:lang w:val="en-US" w:eastAsia="zh-CN" w:bidi="ar"/>
        </w:rPr>
        <w:t xml:space="preserve">sen </w:t>
      </w:r>
      <w:r>
        <w:rPr>
          <w:rFonts w:hint="default" w:ascii="Times New Roman" w:hAnsi="Times New Roman" w:eastAsia="URWPalladioL-Roma" w:cs="Times New Roman"/>
          <w:color w:val="000000"/>
          <w:kern w:val="0"/>
          <w:sz w:val="24"/>
          <w:szCs w:val="24"/>
          <w:lang w:val="en-US" w:eastAsia="zh-CN" w:bidi="ar"/>
        </w:rPr>
        <w:t xml:space="preserve">(71%), </w:t>
      </w:r>
      <w:r>
        <w:rPr>
          <w:rFonts w:hint="default" w:ascii="Times New Roman" w:hAnsi="Times New Roman" w:eastAsia="URWPalladioL-Ital" w:cs="Times New Roman"/>
          <w:i/>
          <w:iCs/>
          <w:color w:val="000000"/>
          <w:kern w:val="0"/>
          <w:sz w:val="24"/>
          <w:szCs w:val="24"/>
          <w:lang w:val="en-US" w:eastAsia="zh-CN" w:bidi="ar"/>
        </w:rPr>
        <w:t xml:space="preserve">stx </w:t>
      </w:r>
      <w:r>
        <w:rPr>
          <w:rFonts w:hint="default" w:ascii="Times New Roman" w:hAnsi="Times New Roman" w:eastAsia="URWPalladioL-Roma" w:cs="Times New Roman"/>
          <w:color w:val="000000"/>
          <w:kern w:val="0"/>
          <w:sz w:val="24"/>
          <w:szCs w:val="24"/>
          <w:lang w:val="en-US" w:eastAsia="zh-CN" w:bidi="ar"/>
        </w:rPr>
        <w:t xml:space="preserve">(71%), </w:t>
      </w:r>
      <w:r>
        <w:rPr>
          <w:rFonts w:hint="default" w:ascii="Times New Roman" w:hAnsi="Times New Roman" w:eastAsia="URWPalladioL-Ital" w:cs="Times New Roman"/>
          <w:i/>
          <w:iCs/>
          <w:color w:val="000000"/>
          <w:kern w:val="0"/>
          <w:sz w:val="24"/>
          <w:szCs w:val="24"/>
          <w:lang w:val="en-US" w:eastAsia="zh-CN" w:bidi="ar"/>
        </w:rPr>
        <w:t xml:space="preserve">set1A </w:t>
      </w:r>
      <w:r>
        <w:rPr>
          <w:rFonts w:hint="default" w:ascii="Times New Roman" w:hAnsi="Times New Roman" w:eastAsia="URWPalladioL-Roma" w:cs="Times New Roman"/>
          <w:color w:val="000000"/>
          <w:kern w:val="0"/>
          <w:sz w:val="24"/>
          <w:szCs w:val="24"/>
          <w:lang w:val="en-US" w:eastAsia="zh-CN" w:bidi="ar"/>
        </w:rPr>
        <w:t xml:space="preserve">(26%) and </w:t>
      </w:r>
      <w:r>
        <w:rPr>
          <w:rFonts w:hint="default" w:ascii="Times New Roman" w:hAnsi="Times New Roman" w:eastAsia="URWPalladioL-Ital" w:cs="Times New Roman"/>
          <w:i/>
          <w:iCs/>
          <w:color w:val="000000"/>
          <w:kern w:val="0"/>
          <w:sz w:val="24"/>
          <w:szCs w:val="24"/>
          <w:lang w:val="en-US" w:eastAsia="zh-CN" w:bidi="ar"/>
        </w:rPr>
        <w:t xml:space="preserve">set1B </w:t>
      </w:r>
      <w:r>
        <w:rPr>
          <w:rFonts w:hint="default" w:ascii="Times New Roman" w:hAnsi="Times New Roman" w:eastAsia="URWPalladioL-Roma" w:cs="Times New Roman"/>
          <w:color w:val="000000"/>
          <w:kern w:val="0"/>
          <w:sz w:val="24"/>
          <w:szCs w:val="24"/>
          <w:lang w:val="en-US" w:eastAsia="zh-CN" w:bidi="ar"/>
        </w:rPr>
        <w:t xml:space="preserve">(18%) were detected. ERIC-PCR profiling revealed that the </w:t>
      </w:r>
      <w:r>
        <w:rPr>
          <w:rFonts w:hint="default" w:ascii="Times New Roman" w:hAnsi="Times New Roman" w:eastAsia="URWPalladioL-Ital" w:cs="Times New Roman"/>
          <w:i/>
          <w:iCs/>
          <w:color w:val="000000"/>
          <w:kern w:val="0"/>
          <w:sz w:val="24"/>
          <w:szCs w:val="24"/>
          <w:lang w:val="en-US" w:eastAsia="zh-CN" w:bidi="ar"/>
        </w:rPr>
        <w:t xml:space="preserve">Shigella </w:t>
      </w:r>
      <w:r>
        <w:rPr>
          <w:rFonts w:hint="default" w:ascii="Times New Roman" w:hAnsi="Times New Roman" w:eastAsia="URWPalladioL-Roma" w:cs="Times New Roman"/>
          <w:color w:val="000000"/>
          <w:kern w:val="0"/>
          <w:sz w:val="24"/>
          <w:szCs w:val="24"/>
          <w:lang w:val="en-US" w:eastAsia="zh-CN" w:bidi="ar"/>
        </w:rPr>
        <w:t xml:space="preserve">isolates were genetically distinct and clonally unrelated. </w:t>
      </w:r>
    </w:p>
    <w:p>
      <w:pPr>
        <w:keepNext w:val="0"/>
        <w:keepLines w:val="0"/>
        <w:widowControl/>
        <w:suppressLineNumbers w:val="0"/>
        <w:jc w:val="both"/>
        <w:rPr>
          <w:rFonts w:hint="default" w:ascii="Times New Roman" w:hAnsi="Times New Roman" w:eastAsia="URWPalladioL-Roma" w:cs="Times New Roman"/>
          <w:b/>
          <w:bCs/>
          <w:color w:val="000000"/>
          <w:kern w:val="0"/>
          <w:sz w:val="24"/>
          <w:szCs w:val="24"/>
          <w:lang w:val="en-US" w:eastAsia="zh-CN" w:bidi="ar"/>
        </w:rPr>
      </w:pPr>
      <w:r>
        <w:rPr>
          <w:rFonts w:hint="default" w:ascii="Times New Roman" w:hAnsi="Times New Roman" w:eastAsia="URWPalladioL-Roma" w:cs="Times New Roman"/>
          <w:b/>
          <w:bCs/>
          <w:color w:val="000000"/>
          <w:kern w:val="0"/>
          <w:sz w:val="24"/>
          <w:szCs w:val="24"/>
          <w:lang w:val="en-US" w:eastAsia="zh-CN" w:bidi="ar"/>
        </w:rPr>
        <w:t>Conclusion</w:t>
      </w:r>
    </w:p>
    <w:p>
      <w:pPr>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eastAsia="URWPalladioL-Roma" w:cs="Times New Roman"/>
          <w:i/>
          <w:iCs/>
          <w:color w:val="000000"/>
          <w:kern w:val="0"/>
          <w:sz w:val="24"/>
          <w:szCs w:val="24"/>
          <w:lang w:val="en-US" w:eastAsia="zh-CN" w:bidi="ar"/>
        </w:rPr>
        <w:t xml:space="preserve">Shigella flexneri </w:t>
      </w:r>
      <w:r>
        <w:rPr>
          <w:rFonts w:hint="default" w:ascii="Times New Roman" w:hAnsi="Times New Roman" w:eastAsia="URWPalladioL-Roma" w:cs="Times New Roman"/>
          <w:i w:val="0"/>
          <w:iCs w:val="0"/>
          <w:color w:val="000000"/>
          <w:kern w:val="0"/>
          <w:sz w:val="24"/>
          <w:szCs w:val="24"/>
          <w:lang w:val="en-US" w:eastAsia="zh-CN" w:bidi="ar"/>
        </w:rPr>
        <w:t xml:space="preserve">are highly </w:t>
      </w:r>
      <w:r>
        <w:rPr>
          <w:rFonts w:hint="default" w:ascii="Times New Roman" w:hAnsi="Times New Roman" w:eastAsia="URWPalladioL-Roma" w:cs="Times New Roman"/>
          <w:color w:val="000000"/>
          <w:kern w:val="0"/>
          <w:sz w:val="24"/>
          <w:szCs w:val="24"/>
          <w:lang w:val="en-US" w:eastAsia="zh-CN" w:bidi="ar"/>
        </w:rPr>
        <w:t xml:space="preserve">resistant to ampicillin and sulfamethoxazole/trimethoprim and contain several virulence determinants. Essentially there is need for continuous molecular surveillance studies to inform preventive measures and management of </w:t>
      </w:r>
      <w:r>
        <w:rPr>
          <w:rFonts w:hint="default" w:ascii="Times New Roman" w:hAnsi="Times New Roman" w:eastAsia="URWPalladioL-Ital" w:cs="Times New Roman"/>
          <w:i w:val="0"/>
          <w:iCs w:val="0"/>
          <w:color w:val="000000"/>
          <w:kern w:val="0"/>
          <w:sz w:val="24"/>
          <w:szCs w:val="24"/>
          <w:lang w:val="en-US" w:eastAsia="zh-CN" w:bidi="ar"/>
        </w:rPr>
        <w:t>Shigella</w:t>
      </w:r>
      <w:r>
        <w:rPr>
          <w:rFonts w:hint="default" w:ascii="Times New Roman" w:hAnsi="Times New Roman" w:eastAsia="URWPalladioL-Roma" w:cs="Times New Roman"/>
          <w:color w:val="000000"/>
          <w:kern w:val="0"/>
          <w:sz w:val="24"/>
          <w:szCs w:val="24"/>
          <w:lang w:val="en-US" w:eastAsia="zh-CN" w:bidi="ar"/>
        </w:rPr>
        <w:t xml:space="preserve">-associated diarrhoeal infections in Malawi. </w:t>
      </w:r>
    </w:p>
    <w:p>
      <w:pPr>
        <w:jc w:val="both"/>
        <w:rPr>
          <w:color w:val="000000"/>
        </w:rPr>
      </w:pPr>
    </w:p>
    <w:p>
      <w:pPr>
        <w:jc w:val="both"/>
        <w:rPr>
          <w:b/>
        </w:rPr>
      </w:pPr>
      <w:r>
        <w:rPr>
          <w:b/>
        </w:rPr>
        <w:t>Biography</w:t>
      </w:r>
    </w:p>
    <w:p>
      <w:pPr>
        <w:jc w:val="both"/>
        <w:rPr>
          <w:b/>
        </w:rPr>
      </w:pPr>
    </w:p>
    <w:p>
      <w:pPr>
        <w:jc w:val="both"/>
        <w:rPr>
          <w:rFonts w:eastAsia="MS PGothic"/>
          <w:b/>
          <w:color w:val="000000"/>
          <w:szCs w:val="32"/>
        </w:rPr>
      </w:pPr>
      <w:r>
        <w:rPr>
          <w:rFonts w:hint="default"/>
          <w:lang w:val="en-US"/>
        </w:rPr>
        <w:t xml:space="preserve">Rajhab Sawasawa Mkakosya </w:t>
      </w:r>
      <w:r>
        <w:t xml:space="preserve">completed his PhD at the age of </w:t>
      </w:r>
      <w:r>
        <w:rPr>
          <w:rFonts w:hint="default"/>
          <w:lang w:val="en-US"/>
        </w:rPr>
        <w:t>32</w:t>
      </w:r>
      <w:r>
        <w:t xml:space="preserve"> years from </w:t>
      </w:r>
      <w:r>
        <w:rPr>
          <w:rFonts w:hint="default"/>
          <w:lang w:val="en-US"/>
        </w:rPr>
        <w:t xml:space="preserve">the Institute of Health Sciences at Ankara University, Faculty of Veterinary Medicine in Turkey. He is an associate professor of Microbiology in the Pathology department of the Kamuzu University of Health Sciences (Formerly College of Medicine under University of Malawi) where he served as Head of Department for the Pathology department. </w:t>
      </w:r>
      <w:r>
        <w:t xml:space="preserve">He has published more than </w:t>
      </w:r>
      <w:r>
        <w:rPr>
          <w:rFonts w:hint="default"/>
          <w:lang w:val="en-US"/>
        </w:rPr>
        <w:t>13</w:t>
      </w:r>
      <w:r>
        <w:t xml:space="preserve"> papers in reputed journals and has been serving as an editorial board member of repute. </w:t>
      </w:r>
      <w:r>
        <w:tab/>
      </w:r>
      <w:r>
        <w:br w:type="textWrapping"/>
      </w:r>
    </w:p>
    <w:p>
      <w:pPr>
        <w:autoSpaceDE w:val="0"/>
        <w:autoSpaceDN w:val="0"/>
        <w:adjustRightInd w:val="0"/>
        <w:rPr>
          <w:b/>
          <w:lang w:val="en-NZ"/>
        </w:rPr>
      </w:pPr>
      <w:r>
        <w:rPr>
          <w:b/>
          <w:lang w:val="en-NZ"/>
        </w:rPr>
        <w:t xml:space="preserve">Presenting author details </w:t>
      </w:r>
      <w:r>
        <w:rPr>
          <w:b/>
          <w:lang w:val="en-NZ"/>
        </w:rPr>
        <w:br w:type="textWrapping"/>
      </w:r>
      <w:r>
        <w:rPr>
          <w:lang w:val="en-NZ"/>
        </w:rPr>
        <w:t>Full name:</w:t>
      </w:r>
      <w:r>
        <w:rPr>
          <w:rFonts w:hint="default"/>
          <w:lang w:val="en-US"/>
        </w:rPr>
        <w:t xml:space="preserve"> Rajhab Sawasawa Mkakosya</w:t>
      </w:r>
      <w:r>
        <w:rPr>
          <w:lang w:val="en-NZ"/>
        </w:rPr>
        <w:t xml:space="preserve"> </w:t>
      </w:r>
      <w:r>
        <w:rPr>
          <w:lang w:val="en-NZ"/>
        </w:rPr>
        <w:br w:type="textWrapping"/>
      </w:r>
      <w:r>
        <w:rPr>
          <w:lang w:val="en-NZ"/>
        </w:rPr>
        <w:t>Contact number:</w:t>
      </w:r>
      <w:r>
        <w:rPr>
          <w:rFonts w:hint="default"/>
          <w:lang w:val="en-US"/>
        </w:rPr>
        <w:t xml:space="preserve"> +265 993386101</w:t>
      </w:r>
      <w:r>
        <w:rPr>
          <w:lang w:val="en-NZ"/>
        </w:rPr>
        <w:br w:type="textWrapping"/>
      </w:r>
      <w:r>
        <w:rPr>
          <w:lang w:val="en-NZ"/>
        </w:rPr>
        <w:t>Twitter account:</w:t>
      </w:r>
      <w:r>
        <w:rPr>
          <w:lang w:val="en-NZ"/>
        </w:rPr>
        <w:br w:type="textWrapping"/>
      </w:r>
      <w:r>
        <w:rPr>
          <w:lang w:val="en-NZ"/>
        </w:rPr>
        <w:t>Linked In account:</w:t>
      </w:r>
    </w:p>
    <w:p>
      <w:pPr>
        <w:autoSpaceDE w:val="0"/>
        <w:autoSpaceDN w:val="0"/>
        <w:adjustRightInd w:val="0"/>
        <w:rPr>
          <w:lang w:val="en-NZ"/>
        </w:rPr>
      </w:pPr>
      <w:r>
        <w:rPr>
          <w:lang w:val="en-NZ"/>
        </w:rPr>
        <w:t>Session name/ number:</w:t>
      </w:r>
      <w:r>
        <w:rPr>
          <w:rFonts w:hint="default"/>
          <w:lang w:val="en-US"/>
        </w:rPr>
        <w:t xml:space="preserve"> </w:t>
      </w:r>
      <w:r>
        <w:rPr>
          <w:rStyle w:val="16"/>
          <w:rFonts w:ascii="Times New Roman" w:hAnsi="Times New Roman" w:eastAsia="SimSun" w:cs="Times New Roman"/>
          <w:i w:val="0"/>
          <w:iCs w:val="0"/>
          <w:caps w:val="0"/>
          <w:color w:val="222222"/>
          <w:spacing w:val="0"/>
          <w:sz w:val="19"/>
          <w:szCs w:val="19"/>
          <w:shd w:val="clear" w:fill="FFFFFF"/>
        </w:rPr>
        <w:t>11th European Epidemiology and Public Health Congress</w:t>
      </w:r>
      <w:bookmarkStart w:id="0" w:name="_GoBack"/>
      <w:bookmarkEnd w:id="0"/>
      <w:r>
        <w:rPr>
          <w:lang w:val="en-NZ"/>
        </w:rPr>
        <w:br w:type="textWrapping"/>
      </w:r>
      <w:r>
        <w:rPr>
          <w:lang w:val="en-NZ"/>
        </w:rPr>
        <w:t>Category: (Oral presentation)</w:t>
      </w:r>
      <w:r>
        <w:rPr>
          <w:lang w:val="en-NZ"/>
        </w:rPr>
        <w:br w:type="textWrapping"/>
      </w: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jc w:val="both"/>
        <w:rPr>
          <w:lang w:val="en-NZ"/>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134" w:bottom="1134"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autami">
    <w:altName w:val="Segoe UI Symbol"/>
    <w:panose1 w:val="020B0502040204020203"/>
    <w:charset w:val="00"/>
    <w:family w:val="swiss"/>
    <w:pitch w:val="default"/>
    <w:sig w:usb0="00200003"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Batang">
    <w:altName w:val="Malgun Gothic"/>
    <w:panose1 w:val="02030600000101010101"/>
    <w:charset w:val="81"/>
    <w:family w:val="roman"/>
    <w:pitch w:val="default"/>
    <w:sig w:usb0="B00002AF" w:usb1="69D77CFB" w:usb2="00000030" w:usb3="00000000" w:csb0="0008009F" w:csb1="00000000"/>
  </w:font>
  <w:font w:name="URWPalladioL-Bold">
    <w:altName w:val="Segoe Print"/>
    <w:panose1 w:val="00000000000000000000"/>
    <w:charset w:val="00"/>
    <w:family w:val="auto"/>
    <w:pitch w:val="default"/>
    <w:sig w:usb0="00000000" w:usb1="00000000" w:usb2="00000000" w:usb3="00000000" w:csb0="00000000" w:csb1="00000000"/>
  </w:font>
  <w:font w:name="URWPalladioL-BoldItal">
    <w:altName w:val="Segoe Print"/>
    <w:panose1 w:val="00000000000000000000"/>
    <w:charset w:val="00"/>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 w:name="Malgun Gothic">
    <w:panose1 w:val="020B0503020000020004"/>
    <w:charset w:val="81"/>
    <w:family w:val="auto"/>
    <w:pitch w:val="default"/>
    <w:sig w:usb0="9000002F" w:usb1="29D77CFB" w:usb2="00000012" w:usb3="00000000" w:csb0="00080001" w:csb1="00000000"/>
  </w:font>
  <w:font w:name="Segoe Print">
    <w:panose1 w:val="02000600000000000000"/>
    <w:charset w:val="00"/>
    <w:family w:val="auto"/>
    <w:pitch w:val="default"/>
    <w:sig w:usb0="0000028F" w:usb1="00000000" w:usb2="00000000" w:usb3="00000000" w:csb0="2000009F" w:csb1="47010000"/>
  </w:font>
  <w:font w:name="URWPalladioL-Roma">
    <w:altName w:val="Segoe Print"/>
    <w:panose1 w:val="00000000000000000000"/>
    <w:charset w:val="00"/>
    <w:family w:val="auto"/>
    <w:pitch w:val="default"/>
    <w:sig w:usb0="00000000" w:usb1="00000000" w:usb2="00000000" w:usb3="00000000" w:csb0="00000000" w:csb1="00000000"/>
  </w:font>
  <w:font w:name="URWPalladioL-Ital">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removePersonalInformation/>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283"/>
  <w:evenAndOddHeaders w:val="1"/>
  <w:drawingGridHorizontalSpacing w:val="120"/>
  <w:displayHorizontalDrawingGridEvery w:val="1"/>
  <w:displayVerticalDrawingGridEvery w:val="1"/>
  <w:noPunctuationKerning w:val="1"/>
  <w:characterSpacingControl w:val="doNotCompress"/>
  <w:compat>
    <w:doNotExpandShiftReturn/>
    <w:doNotWrapTextWithPunct/>
    <w:doNotUseEastAsianBreak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 w:val="494B6F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99" w:name="Default Paragraph Font"/>
    <w:lsdException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4"/>
      <w:szCs w:val="24"/>
      <w:lang w:val="it-IT" w:eastAsia="it-IT" w:bidi="ar-SA"/>
    </w:rPr>
  </w:style>
  <w:style w:type="paragraph" w:styleId="2">
    <w:name w:val="heading 1"/>
    <w:basedOn w:val="1"/>
    <w:next w:val="1"/>
    <w:link w:val="17"/>
    <w:qFormat/>
    <w:uiPriority w:val="9"/>
    <w:pPr>
      <w:keepNext/>
      <w:jc w:val="center"/>
      <w:outlineLvl w:val="0"/>
    </w:pPr>
    <w:rPr>
      <w:rFonts w:ascii="Cambria" w:hAnsi="Cambria" w:cs="Gautami"/>
      <w:b/>
      <w:bCs/>
      <w:kern w:val="32"/>
      <w:sz w:val="32"/>
      <w:szCs w:val="32"/>
      <w:lang w:bidi="te-IN"/>
    </w:rPr>
  </w:style>
  <w:style w:type="paragraph" w:styleId="3">
    <w:name w:val="heading 3"/>
    <w:basedOn w:val="1"/>
    <w:next w:val="1"/>
    <w:link w:val="18"/>
    <w:qFormat/>
    <w:uiPriority w:val="9"/>
    <w:pPr>
      <w:keepNext/>
      <w:spacing w:before="240" w:after="60"/>
      <w:outlineLvl w:val="2"/>
    </w:pPr>
    <w:rPr>
      <w:rFonts w:ascii="Cambria" w:hAnsi="Cambria" w:cs="Gautami"/>
      <w:b/>
      <w:bCs/>
      <w:sz w:val="26"/>
      <w:szCs w:val="26"/>
      <w:lang w:bidi="te-IN"/>
    </w:rPr>
  </w:style>
  <w:style w:type="character" w:default="1" w:styleId="4">
    <w:name w:val="Default Paragraph Font"/>
    <w:semiHidden/>
    <w:uiPriority w:val="99"/>
  </w:style>
  <w:style w:type="table" w:default="1" w:styleId="5">
    <w:name w:val="Normal Table"/>
    <w:semiHidden/>
    <w:unhideWhenUsed/>
    <w:qFormat/>
    <w:uiPriority w:val="99"/>
    <w:tblPr>
      <w:tblStyle w:val="5"/>
      <w:tblCellMar>
        <w:top w:w="0" w:type="dxa"/>
        <w:left w:w="108" w:type="dxa"/>
        <w:bottom w:w="0" w:type="dxa"/>
        <w:right w:w="108" w:type="dxa"/>
      </w:tblCellMar>
    </w:tblPr>
    <w:trPr>
      <w:wBefore w:w="0" w:type="dxa"/>
    </w:trPr>
  </w:style>
  <w:style w:type="paragraph" w:styleId="6">
    <w:name w:val="Balloon Text"/>
    <w:basedOn w:val="1"/>
    <w:link w:val="22"/>
    <w:semiHidden/>
    <w:uiPriority w:val="99"/>
    <w:rPr>
      <w:rFonts w:ascii="Tahoma" w:hAnsi="Tahoma" w:cs="Gautami"/>
      <w:sz w:val="16"/>
      <w:szCs w:val="16"/>
      <w:lang w:bidi="te-IN"/>
    </w:rPr>
  </w:style>
  <w:style w:type="paragraph" w:styleId="7">
    <w:name w:val="Body Text"/>
    <w:basedOn w:val="1"/>
    <w:link w:val="19"/>
    <w:uiPriority w:val="99"/>
    <w:pPr>
      <w:suppressAutoHyphens/>
      <w:jc w:val="center"/>
    </w:pPr>
    <w:rPr>
      <w:rFonts w:cs="Gautami"/>
      <w:lang w:bidi="te-IN"/>
    </w:rPr>
  </w:style>
  <w:style w:type="paragraph" w:styleId="8">
    <w:name w:val="Body Text Indent"/>
    <w:basedOn w:val="1"/>
    <w:link w:val="23"/>
    <w:uiPriority w:val="99"/>
    <w:pPr>
      <w:spacing w:after="120"/>
      <w:ind w:left="283"/>
    </w:pPr>
    <w:rPr>
      <w:rFonts w:cs="Gautami"/>
      <w:lang w:bidi="te-IN"/>
    </w:rPr>
  </w:style>
  <w:style w:type="character" w:styleId="9">
    <w:name w:val="annotation reference"/>
    <w:semiHidden/>
    <w:uiPriority w:val="99"/>
    <w:rPr>
      <w:rFonts w:cs="Times New Roman"/>
      <w:sz w:val="16"/>
      <w:szCs w:val="16"/>
    </w:rPr>
  </w:style>
  <w:style w:type="paragraph" w:styleId="10">
    <w:name w:val="annotation text"/>
    <w:basedOn w:val="1"/>
    <w:link w:val="20"/>
    <w:semiHidden/>
    <w:uiPriority w:val="99"/>
    <w:rPr>
      <w:rFonts w:cs="Gautami"/>
      <w:sz w:val="20"/>
      <w:szCs w:val="20"/>
      <w:lang w:bidi="te-IN"/>
    </w:rPr>
  </w:style>
  <w:style w:type="paragraph" w:styleId="11">
    <w:name w:val="annotation subject"/>
    <w:basedOn w:val="10"/>
    <w:next w:val="10"/>
    <w:link w:val="21"/>
    <w:semiHidden/>
    <w:uiPriority w:val="99"/>
    <w:rPr>
      <w:rFonts w:cs="Gautami"/>
      <w:b/>
      <w:bCs/>
      <w:lang w:bidi="te-IN"/>
    </w:rPr>
  </w:style>
  <w:style w:type="paragraph" w:styleId="12">
    <w:name w:val="footer"/>
    <w:basedOn w:val="1"/>
    <w:link w:val="25"/>
    <w:semiHidden/>
    <w:unhideWhenUsed/>
    <w:uiPriority w:val="99"/>
    <w:pPr>
      <w:tabs>
        <w:tab w:val="center" w:pos="4819"/>
        <w:tab w:val="right" w:pos="9638"/>
      </w:tabs>
    </w:pPr>
    <w:rPr>
      <w:rFonts w:cs="Gautami"/>
      <w:lang w:bidi="te-IN"/>
    </w:rPr>
  </w:style>
  <w:style w:type="paragraph" w:styleId="13">
    <w:name w:val="header"/>
    <w:basedOn w:val="1"/>
    <w:link w:val="24"/>
    <w:unhideWhenUsed/>
    <w:uiPriority w:val="99"/>
    <w:pPr>
      <w:tabs>
        <w:tab w:val="center" w:pos="4819"/>
        <w:tab w:val="right" w:pos="9638"/>
      </w:tabs>
    </w:pPr>
    <w:rPr>
      <w:rFonts w:cs="Gautami"/>
      <w:lang w:bidi="te-IN"/>
    </w:rPr>
  </w:style>
  <w:style w:type="character" w:styleId="14">
    <w:name w:val="Hyperlink"/>
    <w:uiPriority w:val="99"/>
    <w:rPr>
      <w:rFonts w:cs="Times New Roman"/>
      <w:color w:val="0000FF"/>
      <w:u w:val="single"/>
    </w:rPr>
  </w:style>
  <w:style w:type="paragraph" w:styleId="15">
    <w:name w:val="Normal (Web)"/>
    <w:basedOn w:val="1"/>
    <w:uiPriority w:val="0"/>
  </w:style>
  <w:style w:type="character" w:styleId="16">
    <w:name w:val="Strong"/>
    <w:basedOn w:val="4"/>
    <w:qFormat/>
    <w:uiPriority w:val="22"/>
    <w:rPr>
      <w:b/>
      <w:bCs/>
    </w:rPr>
  </w:style>
  <w:style w:type="character" w:customStyle="1" w:styleId="17">
    <w:name w:val="Heading 1 Char"/>
    <w:aliases w:val="title Char"/>
    <w:link w:val="2"/>
    <w:uiPriority w:val="9"/>
    <w:rPr>
      <w:rFonts w:ascii="Cambria" w:hAnsi="Cambria" w:eastAsia="Times New Roman" w:cs="Times New Roman"/>
      <w:b/>
      <w:bCs/>
      <w:kern w:val="32"/>
      <w:sz w:val="32"/>
      <w:szCs w:val="32"/>
    </w:rPr>
  </w:style>
  <w:style w:type="character" w:customStyle="1" w:styleId="18">
    <w:name w:val="Heading 3 Char"/>
    <w:aliases w:val="Authors Char"/>
    <w:link w:val="3"/>
    <w:semiHidden/>
    <w:uiPriority w:val="9"/>
    <w:rPr>
      <w:rFonts w:ascii="Cambria" w:hAnsi="Cambria" w:eastAsia="Times New Roman" w:cs="Times New Roman"/>
      <w:b/>
      <w:bCs/>
      <w:sz w:val="26"/>
      <w:szCs w:val="26"/>
    </w:rPr>
  </w:style>
  <w:style w:type="character" w:customStyle="1" w:styleId="19">
    <w:name w:val="Body Text Char"/>
    <w:link w:val="7"/>
    <w:semiHidden/>
    <w:uiPriority w:val="99"/>
    <w:rPr>
      <w:sz w:val="24"/>
      <w:szCs w:val="24"/>
    </w:rPr>
  </w:style>
  <w:style w:type="character" w:customStyle="1" w:styleId="20">
    <w:name w:val="Comment Text Char"/>
    <w:link w:val="10"/>
    <w:semiHidden/>
    <w:uiPriority w:val="99"/>
    <w:rPr>
      <w:sz w:val="20"/>
      <w:szCs w:val="20"/>
    </w:rPr>
  </w:style>
  <w:style w:type="character" w:customStyle="1" w:styleId="21">
    <w:name w:val="Comment Subject Char"/>
    <w:link w:val="11"/>
    <w:semiHidden/>
    <w:uiPriority w:val="99"/>
    <w:rPr>
      <w:b/>
      <w:bCs/>
      <w:sz w:val="20"/>
      <w:szCs w:val="20"/>
    </w:rPr>
  </w:style>
  <w:style w:type="character" w:customStyle="1" w:styleId="22">
    <w:name w:val="Balloon Text Char"/>
    <w:link w:val="6"/>
    <w:semiHidden/>
    <w:uiPriority w:val="99"/>
    <w:rPr>
      <w:rFonts w:ascii="Tahoma" w:hAnsi="Tahoma" w:cs="Tahoma"/>
      <w:sz w:val="16"/>
      <w:szCs w:val="16"/>
    </w:rPr>
  </w:style>
  <w:style w:type="character" w:customStyle="1" w:styleId="23">
    <w:name w:val="Body Text Indent Char"/>
    <w:link w:val="8"/>
    <w:semiHidden/>
    <w:uiPriority w:val="99"/>
    <w:rPr>
      <w:sz w:val="24"/>
      <w:szCs w:val="24"/>
    </w:rPr>
  </w:style>
  <w:style w:type="character" w:customStyle="1" w:styleId="24">
    <w:name w:val="Header Char"/>
    <w:link w:val="13"/>
    <w:uiPriority w:val="99"/>
    <w:rPr>
      <w:sz w:val="24"/>
      <w:szCs w:val="24"/>
    </w:rPr>
  </w:style>
  <w:style w:type="character" w:customStyle="1" w:styleId="25">
    <w:name w:val="Footer Char"/>
    <w:link w:val="12"/>
    <w:semiHidden/>
    <w:uiPriority w:val="99"/>
    <w:rPr>
      <w:sz w:val="24"/>
      <w:szCs w:val="24"/>
    </w:rPr>
  </w:style>
  <w:style w:type="paragraph" w:customStyle="1" w:styleId="26">
    <w:name w:val="x_msonormal"/>
    <w:basedOn w:val="1"/>
    <w:uiPriority w:val="0"/>
  </w:style>
  <w:style w:type="paragraph" w:customStyle="1" w:styleId="27">
    <w:name w:val="xmsonormal"/>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396</Words>
  <Characters>2259</Characters>
  <Lines>18</Lines>
  <Paragraphs>5</Paragraphs>
  <TotalTime>21</TotalTime>
  <ScaleCrop>false</ScaleCrop>
  <LinksUpToDate>false</LinksUpToDate>
  <CharactersWithSpaces>2650</CharactersWithSpaces>
  <Application>WPS Office_11.2.0.10132_F1E327BC-269C-435d-A152-05C5408002CA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2014-11-05T17:24:00Z</dcterms:created>
  <dcterms:modified xsi:type="dcterms:W3CDTF">2021-06-14T10:14:22Z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1033-11.2.0.10132</vt:lpwstr>
  </property>
</Properties>
</file>