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CAFBB" w14:textId="77777777" w:rsidR="003E78DA" w:rsidRPr="00F0206D" w:rsidRDefault="003E78DA" w:rsidP="003E78DA">
      <w:pPr>
        <w:pStyle w:val="paragraph"/>
        <w:spacing w:before="0" w:beforeAutospacing="0" w:after="0" w:afterAutospacing="0"/>
        <w:jc w:val="both"/>
        <w:textAlignment w:val="baseline"/>
        <w:rPr>
          <w:rStyle w:val="apple-converted-space"/>
          <w:b/>
          <w:bCs/>
          <w:color w:val="000000"/>
          <w:sz w:val="40"/>
          <w:szCs w:val="40"/>
        </w:rPr>
      </w:pPr>
      <w:r w:rsidRPr="00F0206D">
        <w:rPr>
          <w:rStyle w:val="apple-converted-space"/>
          <w:b/>
          <w:bCs/>
          <w:color w:val="000000"/>
          <w:sz w:val="40"/>
          <w:szCs w:val="40"/>
        </w:rPr>
        <w:t>Cost and Cost-Effectiveness of mHealth interventions for the prevention and control of Type 2 Diabetes Mellitus: A Systematic Review</w:t>
      </w:r>
    </w:p>
    <w:p w14:paraId="3041B86B" w14:textId="4F75C458" w:rsidR="003E78DA" w:rsidRPr="003E78DA" w:rsidRDefault="003E78DA" w:rsidP="003E78DA">
      <w:pPr>
        <w:pStyle w:val="paragraph"/>
        <w:spacing w:before="0" w:beforeAutospacing="0" w:after="0" w:afterAutospacing="0"/>
        <w:jc w:val="both"/>
        <w:textAlignment w:val="baseline"/>
        <w:rPr>
          <w:rFonts w:eastAsia="Arial"/>
          <w:sz w:val="22"/>
          <w:szCs w:val="22"/>
        </w:rPr>
      </w:pPr>
      <w:r w:rsidRPr="00F0206D">
        <w:rPr>
          <w:rStyle w:val="normaltextrun"/>
          <w:rFonts w:eastAsia="Cambria"/>
          <w:color w:val="000000"/>
          <w:sz w:val="22"/>
          <w:szCs w:val="22"/>
        </w:rPr>
        <w:t>G</w:t>
      </w:r>
      <w:r w:rsidRPr="00F0206D">
        <w:rPr>
          <w:rStyle w:val="normaltextrun"/>
          <w:color w:val="000000"/>
          <w:sz w:val="22"/>
          <w:szCs w:val="22"/>
        </w:rPr>
        <w:t>iulia Rinaldi</w:t>
      </w:r>
      <w:r w:rsidRPr="00F0206D">
        <w:rPr>
          <w:rStyle w:val="normaltextrun"/>
          <w:color w:val="000000"/>
          <w:sz w:val="22"/>
          <w:szCs w:val="22"/>
          <w:vertAlign w:val="superscript"/>
        </w:rPr>
        <w:t>1</w:t>
      </w:r>
      <w:r w:rsidRPr="00F0206D">
        <w:rPr>
          <w:rStyle w:val="normaltextrun"/>
          <w:color w:val="000000"/>
          <w:sz w:val="22"/>
          <w:szCs w:val="22"/>
        </w:rPr>
        <w:t>,</w:t>
      </w:r>
      <w:r w:rsidRPr="00F0206D">
        <w:rPr>
          <w:rStyle w:val="apple-converted-space"/>
          <w:color w:val="000000"/>
          <w:sz w:val="22"/>
          <w:szCs w:val="22"/>
        </w:rPr>
        <w:t> Alexa Hijazi</w:t>
      </w:r>
      <w:r w:rsidRPr="00F0206D">
        <w:rPr>
          <w:rStyle w:val="normaltextrun"/>
          <w:color w:val="000000" w:themeColor="text1"/>
          <w:sz w:val="22"/>
          <w:szCs w:val="22"/>
          <w:vertAlign w:val="superscript"/>
          <w:lang w:val="en-US"/>
        </w:rPr>
        <w:t>2</w:t>
      </w:r>
      <w:r w:rsidRPr="00F0206D">
        <w:rPr>
          <w:rStyle w:val="apple-converted-space"/>
          <w:color w:val="000000"/>
          <w:sz w:val="22"/>
          <w:szCs w:val="22"/>
        </w:rPr>
        <w:t xml:space="preserve">, </w:t>
      </w:r>
      <w:r w:rsidRPr="00F0206D">
        <w:rPr>
          <w:rStyle w:val="normaltextrun"/>
          <w:color w:val="000000"/>
          <w:sz w:val="22"/>
          <w:szCs w:val="22"/>
        </w:rPr>
        <w:t>Hassan Haghparast-Bidgoli</w:t>
      </w:r>
      <w:r>
        <w:rPr>
          <w:rStyle w:val="normaltextrun"/>
          <w:color w:val="000000"/>
          <w:sz w:val="22"/>
          <w:szCs w:val="22"/>
          <w:vertAlign w:val="superscript"/>
        </w:rPr>
        <w:t>3</w:t>
      </w:r>
      <w:r w:rsidRPr="00F0206D">
        <w:rPr>
          <w:rStyle w:val="apple-converted-space"/>
          <w:rFonts w:eastAsia="Arial"/>
          <w:color w:val="111111"/>
          <w:sz w:val="22"/>
          <w:szCs w:val="22"/>
          <w:shd w:val="clear" w:color="auto" w:fill="FFFFFF"/>
          <w:vertAlign w:val="superscript"/>
        </w:rPr>
        <w:t> </w:t>
      </w:r>
    </w:p>
    <w:p w14:paraId="644CB9E3" w14:textId="77777777" w:rsidR="003E78DA" w:rsidRPr="00064E55" w:rsidRDefault="003E78DA" w:rsidP="003E78DA">
      <w:pPr>
        <w:pStyle w:val="paragraph"/>
        <w:spacing w:before="0" w:beforeAutospacing="0" w:after="0" w:afterAutospacing="0"/>
        <w:jc w:val="both"/>
        <w:textAlignment w:val="baseline"/>
        <w:rPr>
          <w:rFonts w:eastAsia="Arial"/>
          <w:sz w:val="18"/>
          <w:szCs w:val="18"/>
          <w:lang w:val="en-US"/>
        </w:rPr>
      </w:pPr>
      <w:r w:rsidRPr="00064E55">
        <w:rPr>
          <w:rStyle w:val="normaltextrun"/>
          <w:color w:val="000000" w:themeColor="text1"/>
          <w:sz w:val="18"/>
          <w:szCs w:val="18"/>
          <w:vertAlign w:val="superscript"/>
          <w:lang w:val="en-US"/>
        </w:rPr>
        <w:t>1</w:t>
      </w:r>
      <w:r w:rsidRPr="00064E55">
        <w:rPr>
          <w:rStyle w:val="normaltextrun"/>
          <w:color w:val="000000" w:themeColor="text1"/>
          <w:sz w:val="18"/>
          <w:szCs w:val="18"/>
          <w:lang w:val="en-US"/>
        </w:rPr>
        <w:t>Guy’s &amp; St Thomas’ NHS Trust, London, UK </w:t>
      </w:r>
      <w:r w:rsidRPr="00064E55">
        <w:rPr>
          <w:rStyle w:val="eop"/>
          <w:rFonts w:eastAsia="Tw Cen MT"/>
          <w:sz w:val="18"/>
          <w:szCs w:val="18"/>
          <w:lang w:val="en-US"/>
        </w:rPr>
        <w:t> </w:t>
      </w:r>
    </w:p>
    <w:p w14:paraId="6E842236" w14:textId="77777777" w:rsidR="003E78DA" w:rsidRPr="00064E55" w:rsidRDefault="003E78DA" w:rsidP="003E78DA">
      <w:pPr>
        <w:pStyle w:val="paragraph"/>
        <w:spacing w:before="0" w:beforeAutospacing="0" w:after="0" w:afterAutospacing="0"/>
        <w:jc w:val="both"/>
        <w:textAlignment w:val="baseline"/>
        <w:rPr>
          <w:rFonts w:eastAsia="Arial"/>
          <w:sz w:val="18"/>
          <w:szCs w:val="18"/>
          <w:lang w:val="en-US"/>
        </w:rPr>
      </w:pPr>
      <w:r w:rsidRPr="00064E55">
        <w:rPr>
          <w:rStyle w:val="normaltextrun"/>
          <w:color w:val="000000" w:themeColor="text1"/>
          <w:sz w:val="18"/>
          <w:szCs w:val="18"/>
          <w:vertAlign w:val="superscript"/>
          <w:lang w:val="en-US"/>
        </w:rPr>
        <w:t>2</w:t>
      </w:r>
      <w:r w:rsidRPr="00064E55">
        <w:rPr>
          <w:rStyle w:val="normaltextrun"/>
          <w:color w:val="000000" w:themeColor="text1"/>
          <w:sz w:val="18"/>
          <w:szCs w:val="18"/>
          <w:lang w:val="en-US"/>
        </w:rPr>
        <w:t>Institute for Global Health, University College London, London, UK </w:t>
      </w:r>
      <w:r w:rsidRPr="00064E55">
        <w:rPr>
          <w:rStyle w:val="eop"/>
          <w:rFonts w:eastAsia="Tw Cen MT"/>
          <w:sz w:val="18"/>
          <w:szCs w:val="18"/>
          <w:lang w:val="en-US"/>
        </w:rPr>
        <w:t> </w:t>
      </w:r>
    </w:p>
    <w:p w14:paraId="1CDCB391" w14:textId="77777777" w:rsidR="00AE3E37" w:rsidRDefault="00AE3E37">
      <w:pPr>
        <w:pStyle w:val="BodyText"/>
        <w:rPr>
          <w:rFonts w:ascii="Arial"/>
          <w:sz w:val="20"/>
        </w:rPr>
      </w:pPr>
    </w:p>
    <w:p w14:paraId="59E18FF9" w14:textId="77777777" w:rsidR="00AE3E37" w:rsidRDefault="00AE3E37">
      <w:pPr>
        <w:pStyle w:val="BodyText"/>
        <w:spacing w:before="3"/>
        <w:rPr>
          <w:rFonts w:ascii="Arial"/>
          <w:sz w:val="21"/>
        </w:rPr>
      </w:pPr>
    </w:p>
    <w:p w14:paraId="3D5D3C8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CE8685A" w14:textId="77777777" w:rsidR="00AE3E37" w:rsidRDefault="00A9710C">
      <w:pPr>
        <w:pStyle w:val="Heading3"/>
        <w:spacing w:before="147"/>
        <w:jc w:val="both"/>
      </w:pPr>
      <w:r>
        <w:rPr>
          <w:color w:val="BF5A14"/>
        </w:rPr>
        <w:t>Abstract</w:t>
      </w:r>
      <w:r w:rsidR="00404E5B">
        <w:rPr>
          <w:color w:val="BF5A14"/>
        </w:rPr>
        <w:t xml:space="preserve"> (300 word limit)</w:t>
      </w:r>
    </w:p>
    <w:p w14:paraId="3AF825F4" w14:textId="45A5F16C" w:rsidR="006F129A" w:rsidRDefault="00A9710C">
      <w:pPr>
        <w:pStyle w:val="BodyText"/>
        <w:spacing w:before="90" w:line="280" w:lineRule="auto"/>
        <w:ind w:left="100"/>
        <w:jc w:val="both"/>
      </w:pPr>
      <w:r w:rsidRPr="006F129A">
        <w:rPr>
          <w:b/>
        </w:rPr>
        <w:t>Statement of the Problem:</w:t>
      </w:r>
      <w:r>
        <w:t xml:space="preserve"> </w:t>
      </w:r>
      <w:r w:rsidR="003E78DA" w:rsidRPr="002410F6">
        <w:rPr>
          <w:rFonts w:eastAsiaTheme="majorEastAsia"/>
          <w:color w:val="000000" w:themeColor="text1"/>
        </w:rPr>
        <w:t xml:space="preserve">Type 2 Diabetes Mellitus (T2DM) is a chronic disease associated with insulin resistance and hyperglycaemia. Due to an ageing population and the increasing incidence of obesity, the prevalence of T2DM continues to rise. </w:t>
      </w:r>
      <w:r w:rsidR="003E78DA">
        <w:rPr>
          <w:rFonts w:eastAsiaTheme="majorEastAsia"/>
          <w:color w:val="000000" w:themeColor="text1"/>
        </w:rPr>
        <w:t xml:space="preserve">Simultaneously, technology has contributed to the rise of </w:t>
      </w:r>
      <w:r w:rsidR="003E78DA" w:rsidRPr="002410F6">
        <w:rPr>
          <w:rFonts w:eastAsiaTheme="majorEastAsia"/>
          <w:color w:val="000000" w:themeColor="text1"/>
        </w:rPr>
        <w:t xml:space="preserve">MHealth interventions </w:t>
      </w:r>
      <w:r w:rsidR="003E78DA">
        <w:rPr>
          <w:rFonts w:eastAsiaTheme="majorEastAsia"/>
          <w:color w:val="000000" w:themeColor="text1"/>
        </w:rPr>
        <w:t>for the</w:t>
      </w:r>
      <w:r w:rsidR="003E78DA" w:rsidRPr="002410F6">
        <w:rPr>
          <w:rFonts w:eastAsiaTheme="majorEastAsia"/>
          <w:color w:val="000000" w:themeColor="text1"/>
        </w:rPr>
        <w:t xml:space="preserve"> prevention, monitoring and management of </w:t>
      </w:r>
      <w:r w:rsidR="003E78DA" w:rsidRPr="00EC56C2">
        <w:rPr>
          <w:rFonts w:eastAsiaTheme="majorEastAsia"/>
          <w:color w:val="000000" w:themeColor="text1"/>
        </w:rPr>
        <w:t xml:space="preserve">T2DM. </w:t>
      </w:r>
      <w:r w:rsidR="003E78DA" w:rsidRPr="00552155">
        <w:rPr>
          <w:rFonts w:eastAsiaTheme="majorEastAsia"/>
          <w:color w:val="000000" w:themeColor="text1"/>
        </w:rPr>
        <w:t xml:space="preserve">The aim of this systematic </w:t>
      </w:r>
      <w:bookmarkStart w:id="0" w:name="_GoBack"/>
      <w:bookmarkEnd w:id="0"/>
      <w:r w:rsidR="003E78DA" w:rsidRPr="00552155">
        <w:rPr>
          <w:rFonts w:eastAsiaTheme="majorEastAsia"/>
          <w:color w:val="000000" w:themeColor="text1"/>
        </w:rPr>
        <w:t xml:space="preserve">review is to </w:t>
      </w:r>
      <w:r w:rsidR="003E78DA">
        <w:rPr>
          <w:rFonts w:eastAsiaTheme="majorEastAsia"/>
          <w:color w:val="000000" w:themeColor="text1"/>
        </w:rPr>
        <w:t>summarize and evaluate the quality of</w:t>
      </w:r>
      <w:r w:rsidR="003E78DA" w:rsidRPr="00552155">
        <w:rPr>
          <w:rFonts w:eastAsiaTheme="majorEastAsia"/>
          <w:color w:val="000000" w:themeColor="text1"/>
        </w:rPr>
        <w:t xml:space="preserve"> the published evidence on cost and cost-effectiveness of </w:t>
      </w:r>
      <w:r w:rsidR="003E78DA" w:rsidRPr="00552155">
        <w:rPr>
          <w:color w:val="000000" w:themeColor="text1"/>
        </w:rPr>
        <w:t xml:space="preserve">mHealth </w:t>
      </w:r>
      <w:r w:rsidR="003E78DA" w:rsidRPr="00552155">
        <w:rPr>
          <w:rFonts w:eastAsiaTheme="majorEastAsia"/>
          <w:color w:val="000000" w:themeColor="text1"/>
        </w:rPr>
        <w:t>interventions</w:t>
      </w:r>
      <w:r w:rsidR="003E78DA" w:rsidRPr="00552155">
        <w:rPr>
          <w:color w:val="000000" w:themeColor="text1"/>
        </w:rPr>
        <w:t xml:space="preserve"> for T2DM.</w:t>
      </w:r>
    </w:p>
    <w:p w14:paraId="5CD4D2A3" w14:textId="2EA67F2B" w:rsidR="006F129A" w:rsidRDefault="00A9710C">
      <w:pPr>
        <w:pStyle w:val="BodyText"/>
        <w:spacing w:before="90" w:line="280" w:lineRule="auto"/>
        <w:ind w:left="100"/>
        <w:jc w:val="both"/>
      </w:pPr>
      <w:r w:rsidRPr="006F129A">
        <w:rPr>
          <w:b/>
        </w:rPr>
        <w:t>Methodolog</w:t>
      </w:r>
      <w:r w:rsidR="008756E6" w:rsidRPr="006F129A">
        <w:rPr>
          <w:b/>
        </w:rPr>
        <w:t>y</w:t>
      </w:r>
      <w:r w:rsidR="00F53956" w:rsidRPr="006F129A">
        <w:rPr>
          <w:b/>
        </w:rPr>
        <w:t>:</w:t>
      </w:r>
      <w:r w:rsidR="00F53956">
        <w:t xml:space="preserve"> </w:t>
      </w:r>
      <w:r w:rsidR="003E78DA">
        <w:t xml:space="preserve"> </w:t>
      </w:r>
      <w:r w:rsidR="003E78DA" w:rsidRPr="47687A3C">
        <w:rPr>
          <w:rFonts w:eastAsiaTheme="majorEastAsia"/>
          <w:color w:val="000000" w:themeColor="text1"/>
        </w:rPr>
        <w:t>A systematic literature search of PubMed, EMBASE, and Web of Science was conducted for papers up to end of April 2019. We included all partial or full economic evaluations providing cost or cost-effectiveness results for mHealth interventions targeting individuals diagnosed with, or at risk of, T2DM.</w:t>
      </w:r>
    </w:p>
    <w:p w14:paraId="6BA19E9D" w14:textId="4BFFA8C4" w:rsidR="006F129A" w:rsidRDefault="00A9710C">
      <w:pPr>
        <w:pStyle w:val="BodyText"/>
        <w:spacing w:before="90" w:line="280" w:lineRule="auto"/>
        <w:ind w:left="100"/>
        <w:jc w:val="both"/>
      </w:pPr>
      <w:r w:rsidRPr="006F129A">
        <w:rPr>
          <w:b/>
        </w:rPr>
        <w:t xml:space="preserve">Findings: </w:t>
      </w:r>
      <w:r w:rsidR="003E78DA">
        <w:rPr>
          <w:color w:val="000000" w:themeColor="text1"/>
        </w:rPr>
        <w:t>Overall</w:t>
      </w:r>
      <w:r w:rsidR="003E78DA" w:rsidRPr="47687A3C">
        <w:rPr>
          <w:color w:val="000000" w:themeColor="text1"/>
        </w:rPr>
        <w:t xml:space="preserve"> 23 studies</w:t>
      </w:r>
      <w:r w:rsidR="003E78DA">
        <w:rPr>
          <w:color w:val="000000" w:themeColor="text1"/>
        </w:rPr>
        <w:t xml:space="preserve"> that met the inclusion criteria were identified</w:t>
      </w:r>
      <w:r w:rsidR="003E78DA" w:rsidRPr="47687A3C">
        <w:rPr>
          <w:color w:val="000000" w:themeColor="text1"/>
        </w:rPr>
        <w:t>.</w:t>
      </w:r>
      <w:r w:rsidR="003E78DA">
        <w:rPr>
          <w:color w:val="000000" w:themeColor="text1"/>
        </w:rPr>
        <w:t xml:space="preserve"> Eight of these were full economic evaluations and fifteen were partial economic evaluations.</w:t>
      </w:r>
      <w:r w:rsidR="003E78DA" w:rsidRPr="47687A3C">
        <w:rPr>
          <w:color w:val="000000" w:themeColor="text1"/>
        </w:rPr>
        <w:t xml:space="preserve"> All the </w:t>
      </w:r>
      <w:r w:rsidR="003E78DA">
        <w:rPr>
          <w:color w:val="000000" w:themeColor="text1"/>
        </w:rPr>
        <w:t xml:space="preserve">included interventions were reported as being low cost and all the cost-effectiveness ratios costed less than the GDP per capita of the country. Eighteen of </w:t>
      </w:r>
      <w:r w:rsidR="003E78DA" w:rsidRPr="00B77A3B">
        <w:rPr>
          <w:color w:val="000000" w:themeColor="text1"/>
        </w:rPr>
        <w:t>the included studies were from high income country, five were from middle income countries and none were from low income countries.</w:t>
      </w:r>
      <w:r w:rsidR="003E78DA">
        <w:rPr>
          <w:color w:val="000000" w:themeColor="text1"/>
        </w:rPr>
        <w:t xml:space="preserve"> </w:t>
      </w:r>
      <w:r w:rsidR="003E78DA" w:rsidRPr="47687A3C">
        <w:rPr>
          <w:color w:val="000000" w:themeColor="text1"/>
        </w:rPr>
        <w:t>The quality of partial economic evaluations was on average lower than that of full economic evaluations.</w:t>
      </w:r>
    </w:p>
    <w:p w14:paraId="324EE05A" w14:textId="404C2FE2" w:rsidR="00AE3E37" w:rsidRDefault="00A9710C">
      <w:pPr>
        <w:pStyle w:val="BodyText"/>
        <w:spacing w:before="90" w:line="280" w:lineRule="auto"/>
        <w:ind w:left="100"/>
        <w:jc w:val="both"/>
      </w:pPr>
      <w:r w:rsidRPr="006F129A">
        <w:rPr>
          <w:b/>
        </w:rPr>
        <w:t>Conclusion &amp; Significance:</w:t>
      </w:r>
      <w:r>
        <w:t xml:space="preserve"> </w:t>
      </w:r>
      <w:r w:rsidR="003E78DA" w:rsidRPr="47687A3C">
        <w:rPr>
          <w:color w:val="000000" w:themeColor="text1"/>
        </w:rPr>
        <w:t>Overall, mHealth interventions for T2DM are</w:t>
      </w:r>
      <w:r w:rsidR="003E78DA">
        <w:rPr>
          <w:color w:val="000000" w:themeColor="text1"/>
        </w:rPr>
        <w:t xml:space="preserve"> shown to be low cost or cost-effective</w:t>
      </w:r>
      <w:r w:rsidR="003E78DA" w:rsidRPr="47687A3C">
        <w:rPr>
          <w:color w:val="000000" w:themeColor="text1"/>
        </w:rPr>
        <w:t xml:space="preserve">. Higher quality </w:t>
      </w:r>
      <w:r w:rsidR="003E78DA">
        <w:rPr>
          <w:color w:val="000000" w:themeColor="text1"/>
        </w:rPr>
        <w:t xml:space="preserve">partial economic evaluations and more </w:t>
      </w:r>
      <w:r w:rsidR="003E78DA" w:rsidRPr="47687A3C">
        <w:rPr>
          <w:color w:val="000000" w:themeColor="text1"/>
        </w:rPr>
        <w:t>full economic evaluations are warranted to further explore costs amongst different population</w:t>
      </w:r>
      <w:r w:rsidR="003E78DA">
        <w:rPr>
          <w:color w:val="000000" w:themeColor="text1"/>
        </w:rPr>
        <w:t xml:space="preserve"> demographics</w:t>
      </w:r>
      <w:r w:rsidR="003E78DA" w:rsidRPr="47687A3C">
        <w:rPr>
          <w:color w:val="000000" w:themeColor="text1"/>
        </w:rPr>
        <w:t>.</w:t>
      </w:r>
    </w:p>
    <w:p w14:paraId="17570CCF" w14:textId="22A0AD6E" w:rsidR="005973B9" w:rsidRDefault="00A9710C" w:rsidP="003E78DA">
      <w:pPr>
        <w:pStyle w:val="Heading3"/>
        <w:spacing w:before="74"/>
        <w:rPr>
          <w:color w:val="BF5A14"/>
        </w:rPr>
      </w:pPr>
      <w:r>
        <w:rPr>
          <w:b w:val="0"/>
        </w:rPr>
        <w:br w:type="column"/>
      </w:r>
      <w:r w:rsidR="005973B9">
        <w:rPr>
          <w:color w:val="BF5A14"/>
        </w:rPr>
        <w:br/>
        <w:t>Recent Publications (minimum 5)</w:t>
      </w:r>
    </w:p>
    <w:p w14:paraId="092A16FA" w14:textId="77777777" w:rsidR="00064E55" w:rsidRPr="003E78DA" w:rsidRDefault="00064E55" w:rsidP="003E78DA">
      <w:pPr>
        <w:pStyle w:val="Heading3"/>
        <w:spacing w:before="74"/>
      </w:pPr>
    </w:p>
    <w:p w14:paraId="6C262DBF" w14:textId="77777777" w:rsidR="00AE3E37" w:rsidRPr="008756E6" w:rsidRDefault="00AE3E37" w:rsidP="008756E6">
      <w:pPr>
        <w:tabs>
          <w:tab w:val="left" w:pos="384"/>
        </w:tabs>
        <w:ind w:right="117"/>
      </w:pPr>
    </w:p>
    <w:p w14:paraId="0FB5DC0B"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EC75BF3" w14:textId="77777777" w:rsidR="00AE3E37" w:rsidRDefault="00AE3E37">
      <w:pPr>
        <w:pStyle w:val="BodyText"/>
        <w:rPr>
          <w:rFonts w:ascii="Calibri"/>
          <w:sz w:val="20"/>
        </w:rPr>
      </w:pPr>
    </w:p>
    <w:p w14:paraId="511F5DD5" w14:textId="77777777" w:rsidR="00AE3E37" w:rsidRDefault="00161FB2">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2C17A33A">
          <v:group id="Group 4" o:spid="_x0000_s1027" alt="" style="width:313.05pt;height:2pt;mso-position-horizontal-relative:char;mso-position-vertical-relative:line" coordsize="6261,40">
            <v:line id="Line 5" o:spid="_x0000_s1028" alt="" style="position:absolute;visibility:visible" from="20,20" to="6241,20" o:connectortype="straight" strokecolor="#004080" strokeweight="2pt"/>
            <w10:anchorlock/>
          </v:group>
        </w:pict>
      </w:r>
    </w:p>
    <w:p w14:paraId="3B5F8514" w14:textId="52326122" w:rsidR="00AE3E37" w:rsidRDefault="00A9710C" w:rsidP="00404E5B">
      <w:pPr>
        <w:spacing w:before="92"/>
        <w:ind w:right="4234"/>
        <w:rPr>
          <w:rFonts w:ascii="Arial"/>
        </w:rPr>
      </w:pPr>
      <w:r>
        <w:rPr>
          <w:rFonts w:ascii="Arial"/>
          <w:color w:val="BF5A14"/>
        </w:rPr>
        <w:t>Biography</w:t>
      </w:r>
    </w:p>
    <w:p w14:paraId="5A811BCB" w14:textId="60C258B0" w:rsidR="00AE3E37" w:rsidRDefault="003E78DA">
      <w:pPr>
        <w:spacing w:before="41" w:line="154" w:lineRule="exact"/>
        <w:ind w:left="213" w:right="231"/>
        <w:jc w:val="both"/>
        <w:rPr>
          <w:rFonts w:ascii="Arial"/>
          <w:sz w:val="14"/>
        </w:rPr>
      </w:pPr>
      <w:r>
        <w:rPr>
          <w:rFonts w:ascii="Arial"/>
          <w:sz w:val="14"/>
        </w:rPr>
        <w:t>Dr. Giulia Rinaldi is an academic foundation doctor at St. Thomas</w:t>
      </w:r>
      <w:r>
        <w:rPr>
          <w:rFonts w:ascii="Arial"/>
          <w:sz w:val="14"/>
        </w:rPr>
        <w:t>’</w:t>
      </w:r>
      <w:r>
        <w:rPr>
          <w:rFonts w:ascii="Arial"/>
          <w:sz w:val="14"/>
        </w:rPr>
        <w:t xml:space="preserve"> Hospital in London. She has an interest in cost-effectiveness analysis and completed the MSc Global Health &amp; Development at University College London. </w:t>
      </w:r>
    </w:p>
    <w:p w14:paraId="2614182F" w14:textId="6EB55C7B" w:rsidR="00AE3E37" w:rsidRDefault="00A9710C">
      <w:pPr>
        <w:spacing w:before="62"/>
        <w:ind w:left="4217" w:right="4235"/>
        <w:jc w:val="center"/>
        <w:rPr>
          <w:rFonts w:ascii="Arial"/>
          <w:sz w:val="14"/>
        </w:rPr>
      </w:pPr>
      <w:r>
        <w:rPr>
          <w:rFonts w:ascii="Arial"/>
          <w:sz w:val="14"/>
        </w:rPr>
        <w:t xml:space="preserve">Email: </w:t>
      </w:r>
      <w:hyperlink r:id="rId10" w:history="1">
        <w:r w:rsidR="003E78DA" w:rsidRPr="00F80B21">
          <w:rPr>
            <w:rStyle w:val="Hyperlink"/>
            <w:rFonts w:ascii="Arial"/>
            <w:sz w:val="14"/>
          </w:rPr>
          <w:t>giulia.rinaldi@nhs.net</w:t>
        </w:r>
      </w:hyperlink>
    </w:p>
    <w:p w14:paraId="6BF089F4" w14:textId="77777777" w:rsidR="00AE3E37" w:rsidRDefault="00161FB2">
      <w:pPr>
        <w:pStyle w:val="BodyText"/>
        <w:spacing w:before="2"/>
        <w:rPr>
          <w:rFonts w:ascii="Arial"/>
          <w:sz w:val="19"/>
        </w:rPr>
      </w:pPr>
      <w:r>
        <w:rPr>
          <w:noProof/>
        </w:rPr>
        <w:pict w14:anchorId="3856A5D5">
          <v:line id="Line 3" o:spid="_x0000_s1026" style="position:absolute;z-index:1072;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w:r>
    </w:p>
    <w:p w14:paraId="05E94F67" w14:textId="77777777" w:rsidR="00AE3E37" w:rsidRDefault="00AE3E37">
      <w:pPr>
        <w:pStyle w:val="BodyText"/>
        <w:rPr>
          <w:rFonts w:ascii="Arial"/>
          <w:sz w:val="20"/>
        </w:rPr>
      </w:pPr>
    </w:p>
    <w:p w14:paraId="6297DC56" w14:textId="77777777" w:rsidR="00AE3E37" w:rsidRDefault="00AE3E37">
      <w:pPr>
        <w:pStyle w:val="BodyText"/>
        <w:rPr>
          <w:rFonts w:ascii="Arial"/>
          <w:sz w:val="20"/>
        </w:rPr>
      </w:pPr>
    </w:p>
    <w:p w14:paraId="76ECB8BD" w14:textId="77777777" w:rsidR="00AE3E37" w:rsidRDefault="00AE3E37">
      <w:pPr>
        <w:pStyle w:val="BodyText"/>
        <w:spacing w:before="7"/>
        <w:rPr>
          <w:rFonts w:ascii="Arial"/>
          <w:sz w:val="29"/>
        </w:rPr>
      </w:pPr>
    </w:p>
    <w:p w14:paraId="05A14297" w14:textId="71C52812" w:rsidR="00AE3E37" w:rsidRPr="003E78DA" w:rsidRDefault="003E78DA" w:rsidP="003E78DA">
      <w:pPr>
        <w:spacing w:before="39"/>
        <w:ind w:left="100"/>
        <w:rPr>
          <w:rFonts w:ascii="Minion Pro"/>
          <w:b/>
          <w:sz w:val="20"/>
        </w:rPr>
        <w:sectPr w:rsidR="00AE3E37" w:rsidRPr="003E78DA">
          <w:type w:val="continuous"/>
          <w:pgSz w:w="11910" w:h="16840"/>
          <w:pgMar w:top="1740" w:right="600" w:bottom="840" w:left="620" w:header="720" w:footer="720" w:gutter="0"/>
          <w:cols w:space="720"/>
        </w:sectPr>
      </w:pPr>
      <w:r>
        <w:rPr>
          <w:rFonts w:ascii="Minion Pro"/>
          <w:b/>
          <w:sz w:val="20"/>
        </w:rPr>
        <w:t>=</w:t>
      </w:r>
    </w:p>
    <w:p w14:paraId="16844B5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BB018" w14:textId="77777777" w:rsidR="00161FB2" w:rsidRDefault="00161FB2">
      <w:r>
        <w:separator/>
      </w:r>
    </w:p>
  </w:endnote>
  <w:endnote w:type="continuationSeparator" w:id="0">
    <w:p w14:paraId="6FD3E703" w14:textId="77777777" w:rsidR="00161FB2" w:rsidRDefault="00161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769FC" w14:textId="77777777" w:rsidR="00AE3E37" w:rsidRDefault="00161FB2">
    <w:pPr>
      <w:pStyle w:val="BodyText"/>
      <w:spacing w:line="14" w:lineRule="auto"/>
      <w:rPr>
        <w:sz w:val="20"/>
      </w:rPr>
    </w:pPr>
    <w:r>
      <w:rPr>
        <w:noProof/>
      </w:rPr>
      <w:pict w14:anchorId="1540E2B3">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45473E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41C7A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w14:anchorId="7481877A">
        <v:shape id="Text Box 2" o:spid="_x0000_s205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8339B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EE4F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w14:anchorId="47A8B76F">
        <v:shape id="Text Box 1" o:spid="_x0000_s204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6995C82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2BD1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E79AE" w14:textId="77777777" w:rsidR="00161FB2" w:rsidRDefault="00161FB2">
      <w:r>
        <w:separator/>
      </w:r>
    </w:p>
  </w:footnote>
  <w:footnote w:type="continuationSeparator" w:id="0">
    <w:p w14:paraId="0E9EF6F2" w14:textId="77777777" w:rsidR="00161FB2" w:rsidRDefault="00161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6EEBB" w14:textId="77777777" w:rsidR="00AE3E37" w:rsidRDefault="00161FB2">
    <w:pPr>
      <w:pStyle w:val="BodyText"/>
      <w:spacing w:line="14" w:lineRule="auto"/>
      <w:rPr>
        <w:sz w:val="20"/>
      </w:rPr>
    </w:pPr>
    <w:r>
      <w:rPr>
        <w:noProof/>
      </w:rPr>
      <w:pict w14:anchorId="3708673A">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6C12048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rPr>
      <w:pict w14:anchorId="6F7EBE97">
        <v:shape id="Text Box 4" o:spid="_x0000_s205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15BF578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8E485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64E55"/>
    <w:rsid w:val="000E2911"/>
    <w:rsid w:val="001263DF"/>
    <w:rsid w:val="00161FB2"/>
    <w:rsid w:val="00292ED9"/>
    <w:rsid w:val="00362333"/>
    <w:rsid w:val="003E78DA"/>
    <w:rsid w:val="00404E5B"/>
    <w:rsid w:val="00414F7B"/>
    <w:rsid w:val="0042758D"/>
    <w:rsid w:val="004355DC"/>
    <w:rsid w:val="004749B4"/>
    <w:rsid w:val="00494130"/>
    <w:rsid w:val="004F3523"/>
    <w:rsid w:val="005973B9"/>
    <w:rsid w:val="005B3A56"/>
    <w:rsid w:val="005B73FA"/>
    <w:rsid w:val="006060CE"/>
    <w:rsid w:val="0063497F"/>
    <w:rsid w:val="006F129A"/>
    <w:rsid w:val="007863B4"/>
    <w:rsid w:val="007E2F3A"/>
    <w:rsid w:val="007F539F"/>
    <w:rsid w:val="00873DF0"/>
    <w:rsid w:val="008756E6"/>
    <w:rsid w:val="00972752"/>
    <w:rsid w:val="009B2D44"/>
    <w:rsid w:val="00A07E82"/>
    <w:rsid w:val="00A86EC9"/>
    <w:rsid w:val="00A9710C"/>
    <w:rsid w:val="00AE3E37"/>
    <w:rsid w:val="00B21A57"/>
    <w:rsid w:val="00B73F8B"/>
    <w:rsid w:val="00C33602"/>
    <w:rsid w:val="00CD6F55"/>
    <w:rsid w:val="00D435F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08574C2"/>
  <w15:docId w15:val="{18C25050-9A50-1A45-8E56-55C9651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character" w:styleId="UnresolvedMention">
    <w:name w:val="Unresolved Mention"/>
    <w:basedOn w:val="DefaultParagraphFont"/>
    <w:uiPriority w:val="99"/>
    <w:semiHidden/>
    <w:unhideWhenUsed/>
    <w:rsid w:val="003E78DA"/>
    <w:rPr>
      <w:color w:val="605E5C"/>
      <w:shd w:val="clear" w:color="auto" w:fill="E1DFDD"/>
    </w:rPr>
  </w:style>
  <w:style w:type="paragraph" w:customStyle="1" w:styleId="paragraph">
    <w:name w:val="paragraph"/>
    <w:basedOn w:val="Normal"/>
    <w:rsid w:val="003E78DA"/>
    <w:pPr>
      <w:widowControl/>
      <w:spacing w:before="100" w:beforeAutospacing="1" w:after="100" w:afterAutospacing="1"/>
    </w:pPr>
    <w:rPr>
      <w:rFonts w:ascii="Times New Roman" w:eastAsia="Times New Roman" w:hAnsi="Times New Roman" w:cs="Times New Roman"/>
      <w:sz w:val="24"/>
      <w:szCs w:val="24"/>
      <w:lang w:val="en-GB" w:eastAsia="it-IT"/>
    </w:rPr>
  </w:style>
  <w:style w:type="character" w:customStyle="1" w:styleId="apple-converted-space">
    <w:name w:val="apple-converted-space"/>
    <w:basedOn w:val="DefaultParagraphFont"/>
    <w:rsid w:val="003E78DA"/>
  </w:style>
  <w:style w:type="character" w:customStyle="1" w:styleId="normaltextrun">
    <w:name w:val="normaltextrun"/>
    <w:basedOn w:val="DefaultParagraphFont"/>
    <w:rsid w:val="003E78DA"/>
  </w:style>
  <w:style w:type="character" w:customStyle="1" w:styleId="eop">
    <w:name w:val="eop"/>
    <w:basedOn w:val="DefaultParagraphFont"/>
    <w:rsid w:val="003E7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iulia.rinaldi@nhs.net"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F0888-9816-6544-BB3C-F981E2599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371</Words>
  <Characters>2053</Characters>
  <Application>Microsoft Office Word</Application>
  <DocSecurity>0</DocSecurity>
  <Lines>108</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Giulia Rinaldi</cp:lastModifiedBy>
  <cp:revision>13</cp:revision>
  <dcterms:created xsi:type="dcterms:W3CDTF">2016-12-02T11:11:00Z</dcterms:created>
  <dcterms:modified xsi:type="dcterms:W3CDTF">2019-12-20T14:37:00Z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ies>
</file>