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6F1" w:rsidRPr="00F72B6C" w:rsidRDefault="002827A9" w:rsidP="002827A9">
      <w:pPr>
        <w:rPr>
          <w:rFonts w:ascii="Times New Roman" w:hAnsi="Times New Roman" w:cs="Times New Roman"/>
          <w:sz w:val="24"/>
          <w:szCs w:val="24"/>
        </w:rPr>
      </w:pPr>
    </w:p>
    <w:p w:rsidR="00D44F6F" w:rsidRPr="00F72B6C" w:rsidRDefault="00ED6F4B" w:rsidP="002827A9">
      <w:pPr>
        <w:jc w:val="center"/>
        <w:rPr>
          <w:rFonts w:ascii="Times New Roman" w:hAnsi="Times New Roman" w:cs="Times New Roman"/>
          <w:b/>
          <w:color w:val="000000" w:themeColor="text1"/>
          <w:sz w:val="24"/>
          <w:szCs w:val="24"/>
        </w:rPr>
      </w:pPr>
      <w:r w:rsidRPr="00F72B6C">
        <w:rPr>
          <w:rFonts w:ascii="Times New Roman" w:hAnsi="Times New Roman" w:cs="Times New Roman"/>
          <w:b/>
          <w:color w:val="000000" w:themeColor="text1"/>
          <w:sz w:val="24"/>
          <w:szCs w:val="24"/>
        </w:rPr>
        <w:t>TIME TO OPTIMAL GLYCAEMIC CONTROL AND PROGNOSTIC FACTORS AMONG TYPE 2 DIABETES MELLITUS PATIENTS IN PUBLIC TEACHING HOSPITALS IN ADDIS ABABA, ETHIOPIA</w:t>
      </w:r>
    </w:p>
    <w:p w:rsidR="00D44F6F" w:rsidRPr="00F72B6C" w:rsidRDefault="00D44F6F" w:rsidP="002827A9">
      <w:pPr>
        <w:jc w:val="center"/>
        <w:rPr>
          <w:rFonts w:ascii="Times New Roman" w:hAnsi="Times New Roman" w:cs="Times New Roman"/>
          <w:b/>
          <w:color w:val="4BACC6" w:themeColor="accent5"/>
          <w:sz w:val="24"/>
          <w:szCs w:val="24"/>
        </w:rPr>
      </w:pPr>
    </w:p>
    <w:p w:rsidR="00ED6F4B" w:rsidRPr="00F72B6C" w:rsidRDefault="00ED6F4B" w:rsidP="002827A9">
      <w:pPr>
        <w:jc w:val="center"/>
        <w:rPr>
          <w:rFonts w:ascii="Times New Roman" w:hAnsi="Times New Roman" w:cs="Times New Roman"/>
          <w:b/>
          <w:color w:val="4BACC6" w:themeColor="accent5"/>
          <w:sz w:val="24"/>
          <w:szCs w:val="24"/>
        </w:rPr>
      </w:pPr>
    </w:p>
    <w:p w:rsidR="00ED6F4B" w:rsidRPr="00F72B6C" w:rsidRDefault="00ED6F4B" w:rsidP="002827A9">
      <w:pPr>
        <w:spacing w:after="0"/>
        <w:jc w:val="both"/>
        <w:rPr>
          <w:rFonts w:ascii="Times New Roman" w:hAnsi="Times New Roman" w:cs="Times New Roman"/>
          <w:b/>
          <w:sz w:val="24"/>
          <w:szCs w:val="24"/>
        </w:rPr>
      </w:pPr>
      <w:r w:rsidRPr="00F72B6C">
        <w:rPr>
          <w:rFonts w:ascii="Times New Roman" w:hAnsi="Times New Roman" w:cs="Times New Roman"/>
          <w:b/>
          <w:sz w:val="24"/>
          <w:szCs w:val="24"/>
        </w:rPr>
        <w:t xml:space="preserve">Authors: </w:t>
      </w:r>
    </w:p>
    <w:p w:rsidR="00ED6F4B" w:rsidRPr="00F72B6C" w:rsidRDefault="00ED6F4B" w:rsidP="002827A9">
      <w:pPr>
        <w:spacing w:after="0"/>
        <w:jc w:val="both"/>
        <w:rPr>
          <w:rFonts w:ascii="Times New Roman" w:hAnsi="Times New Roman" w:cs="Times New Roman"/>
          <w:sz w:val="24"/>
          <w:szCs w:val="24"/>
          <w:u w:val="single"/>
        </w:rPr>
      </w:pPr>
    </w:p>
    <w:p w:rsidR="00D44F6F" w:rsidRPr="00F72B6C" w:rsidRDefault="00D44F6F" w:rsidP="002827A9">
      <w:pPr>
        <w:spacing w:after="0"/>
        <w:jc w:val="both"/>
        <w:rPr>
          <w:rFonts w:ascii="Times New Roman" w:hAnsi="Times New Roman" w:cs="Times New Roman"/>
          <w:sz w:val="24"/>
          <w:szCs w:val="24"/>
          <w:u w:val="single"/>
        </w:rPr>
      </w:pPr>
      <w:r w:rsidRPr="00F72B6C">
        <w:rPr>
          <w:rFonts w:ascii="Times New Roman" w:hAnsi="Times New Roman" w:cs="Times New Roman"/>
          <w:sz w:val="24"/>
          <w:szCs w:val="24"/>
          <w:u w:val="single"/>
        </w:rPr>
        <w:t>Tigist W. Leulseged</w:t>
      </w:r>
      <w:r w:rsidRPr="00F72B6C">
        <w:rPr>
          <w:rFonts w:ascii="Times New Roman" w:hAnsi="Times New Roman" w:cs="Times New Roman"/>
          <w:sz w:val="24"/>
          <w:szCs w:val="24"/>
          <w:u w:val="single"/>
          <w:vertAlign w:val="superscript"/>
        </w:rPr>
        <w:t>1</w:t>
      </w:r>
      <w:r w:rsidR="00F72B6C" w:rsidRPr="00F72B6C">
        <w:rPr>
          <w:rFonts w:ascii="Times New Roman" w:hAnsi="Times New Roman" w:cs="Times New Roman"/>
          <w:sz w:val="24"/>
          <w:szCs w:val="24"/>
          <w:vertAlign w:val="superscript"/>
        </w:rPr>
        <w:t>*</w:t>
      </w:r>
      <w:r w:rsidR="00F72B6C" w:rsidRPr="00F72B6C">
        <w:rPr>
          <w:rFonts w:ascii="Times New Roman" w:hAnsi="Times New Roman" w:cs="Times New Roman"/>
          <w:sz w:val="24"/>
          <w:szCs w:val="24"/>
        </w:rPr>
        <w:t xml:space="preserve"> and </w:t>
      </w:r>
      <w:proofErr w:type="spellStart"/>
      <w:r w:rsidRPr="00F72B6C">
        <w:rPr>
          <w:rFonts w:ascii="Times New Roman" w:hAnsi="Times New Roman" w:cs="Times New Roman"/>
          <w:sz w:val="24"/>
          <w:szCs w:val="24"/>
        </w:rPr>
        <w:t>Birhanu</w:t>
      </w:r>
      <w:proofErr w:type="spellEnd"/>
      <w:r w:rsidRPr="00F72B6C">
        <w:rPr>
          <w:rFonts w:ascii="Times New Roman" w:hAnsi="Times New Roman" w:cs="Times New Roman"/>
          <w:sz w:val="24"/>
          <w:szCs w:val="24"/>
        </w:rPr>
        <w:t xml:space="preserve"> T. Ayele</w:t>
      </w:r>
      <w:r w:rsidRPr="00F72B6C">
        <w:rPr>
          <w:rFonts w:ascii="Times New Roman" w:hAnsi="Times New Roman" w:cs="Times New Roman"/>
          <w:sz w:val="24"/>
          <w:szCs w:val="24"/>
          <w:vertAlign w:val="superscript"/>
        </w:rPr>
        <w:t>2</w:t>
      </w:r>
    </w:p>
    <w:p w:rsidR="00F72B6C" w:rsidRPr="00F72B6C" w:rsidRDefault="00D44F6F"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rPr>
        <w:t xml:space="preserve">                                 </w:t>
      </w:r>
      <w:r w:rsidR="00F72B6C" w:rsidRPr="00F72B6C">
        <w:rPr>
          <w:rFonts w:ascii="Times New Roman" w:hAnsi="Times New Roman" w:cs="Times New Roman"/>
          <w:sz w:val="24"/>
          <w:szCs w:val="24"/>
        </w:rPr>
        <w:t xml:space="preserve">                            </w:t>
      </w:r>
    </w:p>
    <w:p w:rsidR="00F72B6C" w:rsidRPr="00F72B6C" w:rsidRDefault="00F72B6C"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vertAlign w:val="superscript"/>
        </w:rPr>
        <w:t>1</w:t>
      </w:r>
      <w:r w:rsidRPr="00F72B6C">
        <w:rPr>
          <w:rFonts w:ascii="Times New Roman" w:hAnsi="Times New Roman" w:cs="Times New Roman"/>
          <w:sz w:val="24"/>
          <w:szCs w:val="24"/>
        </w:rPr>
        <w:t xml:space="preserve"> Department of Internal medicine, St. Paul’s Hospital Millennium Medical College, Addis Ababa, Ethiopia</w:t>
      </w:r>
    </w:p>
    <w:p w:rsidR="00F72B6C" w:rsidRPr="00F72B6C" w:rsidRDefault="00F72B6C" w:rsidP="002827A9">
      <w:pPr>
        <w:spacing w:after="0"/>
        <w:jc w:val="both"/>
        <w:rPr>
          <w:rFonts w:ascii="Times New Roman" w:hAnsi="Times New Roman" w:cs="Times New Roman"/>
          <w:sz w:val="24"/>
          <w:szCs w:val="24"/>
        </w:rPr>
      </w:pPr>
      <w:proofErr w:type="gramStart"/>
      <w:r w:rsidRPr="00F72B6C">
        <w:rPr>
          <w:rFonts w:ascii="Times New Roman" w:hAnsi="Times New Roman" w:cs="Times New Roman"/>
          <w:sz w:val="24"/>
          <w:szCs w:val="24"/>
          <w:vertAlign w:val="superscript"/>
        </w:rPr>
        <w:t>2</w:t>
      </w:r>
      <w:r w:rsidRPr="00F72B6C">
        <w:rPr>
          <w:rFonts w:ascii="Times New Roman" w:hAnsi="Times New Roman" w:cs="Times New Roman"/>
          <w:sz w:val="24"/>
          <w:szCs w:val="24"/>
        </w:rPr>
        <w:t xml:space="preserve"> Epidemiology</w:t>
      </w:r>
      <w:proofErr w:type="gramEnd"/>
      <w:r w:rsidRPr="00F72B6C">
        <w:rPr>
          <w:rFonts w:ascii="Times New Roman" w:hAnsi="Times New Roman" w:cs="Times New Roman"/>
          <w:sz w:val="24"/>
          <w:szCs w:val="24"/>
        </w:rPr>
        <w:t xml:space="preserve"> and Biostatistics Unit, Faculty of Medicine and Health Sciences, Stellenbosch University, South Africa</w:t>
      </w:r>
    </w:p>
    <w:p w:rsidR="00F72B6C" w:rsidRPr="00F72B6C" w:rsidRDefault="00F72B6C"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rPr>
        <w:t xml:space="preserve">Email address: </w:t>
      </w:r>
      <w:hyperlink r:id="rId4" w:history="1">
        <w:r w:rsidRPr="00F72B6C">
          <w:rPr>
            <w:rStyle w:val="Hyperlink"/>
            <w:rFonts w:ascii="Times New Roman" w:hAnsi="Times New Roman" w:cs="Times New Roman"/>
            <w:sz w:val="24"/>
            <w:szCs w:val="24"/>
          </w:rPr>
          <w:t>birtesh@gmail.com</w:t>
        </w:r>
      </w:hyperlink>
    </w:p>
    <w:p w:rsidR="00F72B6C" w:rsidRPr="00F72B6C" w:rsidRDefault="00F72B6C" w:rsidP="002827A9">
      <w:pPr>
        <w:spacing w:after="0"/>
        <w:jc w:val="both"/>
        <w:rPr>
          <w:rFonts w:ascii="Times New Roman" w:hAnsi="Times New Roman" w:cs="Times New Roman"/>
          <w:sz w:val="24"/>
          <w:szCs w:val="24"/>
        </w:rPr>
      </w:pPr>
    </w:p>
    <w:p w:rsidR="00F72B6C" w:rsidRPr="00F72B6C" w:rsidRDefault="00F72B6C" w:rsidP="002827A9">
      <w:pPr>
        <w:jc w:val="both"/>
        <w:rPr>
          <w:rFonts w:ascii="Times New Roman" w:hAnsi="Times New Roman" w:cs="Times New Roman"/>
          <w:sz w:val="24"/>
          <w:szCs w:val="24"/>
        </w:rPr>
      </w:pPr>
      <w:r w:rsidRPr="00F72B6C">
        <w:rPr>
          <w:rFonts w:ascii="Times New Roman" w:hAnsi="Times New Roman" w:cs="Times New Roman"/>
          <w:sz w:val="24"/>
          <w:szCs w:val="24"/>
        </w:rPr>
        <w:t>*Corresponding author</w:t>
      </w:r>
      <w:r w:rsidRPr="00F72B6C">
        <w:rPr>
          <w:rFonts w:ascii="Times New Roman" w:hAnsi="Times New Roman" w:cs="Times New Roman"/>
          <w:color w:val="000000" w:themeColor="text1"/>
          <w:sz w:val="24"/>
          <w:szCs w:val="24"/>
        </w:rPr>
        <w:t xml:space="preserve">: </w:t>
      </w:r>
      <w:r w:rsidRPr="00F72B6C">
        <w:rPr>
          <w:rFonts w:ascii="Times New Roman" w:hAnsi="Times New Roman" w:cs="Times New Roman"/>
          <w:sz w:val="24"/>
          <w:szCs w:val="24"/>
        </w:rPr>
        <w:t xml:space="preserve">Tigist W. Leulseged,  </w:t>
      </w:r>
    </w:p>
    <w:p w:rsidR="00F72B6C" w:rsidRPr="00F72B6C" w:rsidRDefault="00F72B6C"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rPr>
        <w:t xml:space="preserve">Department of Internal medicine, St. Paul Hospital Millennium Medical College, Addis Ababa, Ethiopia, </w:t>
      </w:r>
    </w:p>
    <w:p w:rsidR="00F72B6C" w:rsidRPr="00F72B6C" w:rsidRDefault="00F72B6C"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rPr>
        <w:t>Phone:  +251 911 45 02 53</w:t>
      </w:r>
    </w:p>
    <w:p w:rsidR="00F72B6C" w:rsidRPr="00F72B6C" w:rsidRDefault="00F72B6C" w:rsidP="002827A9">
      <w:pPr>
        <w:spacing w:after="0"/>
        <w:jc w:val="both"/>
        <w:rPr>
          <w:rFonts w:ascii="Times New Roman" w:hAnsi="Times New Roman" w:cs="Times New Roman"/>
          <w:sz w:val="24"/>
          <w:szCs w:val="24"/>
        </w:rPr>
      </w:pPr>
      <w:r w:rsidRPr="00F72B6C">
        <w:rPr>
          <w:rFonts w:ascii="Times New Roman" w:hAnsi="Times New Roman" w:cs="Times New Roman"/>
          <w:sz w:val="24"/>
          <w:szCs w:val="24"/>
        </w:rPr>
        <w:t>Postal address: 12115</w:t>
      </w:r>
    </w:p>
    <w:p w:rsidR="00D44F6F" w:rsidRPr="00F72B6C" w:rsidRDefault="00F72B6C" w:rsidP="002827A9">
      <w:pPr>
        <w:spacing w:after="0"/>
        <w:jc w:val="both"/>
        <w:rPr>
          <w:rFonts w:ascii="Times New Roman" w:hAnsi="Times New Roman" w:cs="Times New Roman"/>
          <w:sz w:val="24"/>
          <w:szCs w:val="24"/>
        </w:rPr>
      </w:pPr>
      <w:r w:rsidRPr="00FF1A02">
        <w:rPr>
          <w:rStyle w:val="Hyperlink"/>
          <w:rFonts w:ascii="Times New Roman" w:hAnsi="Times New Roman" w:cs="Times New Roman"/>
          <w:color w:val="auto"/>
          <w:sz w:val="24"/>
          <w:szCs w:val="24"/>
          <w:u w:val="none"/>
        </w:rPr>
        <w:t>Email address:</w:t>
      </w:r>
      <w:r w:rsidRPr="00FF1A02">
        <w:t xml:space="preserve"> </w:t>
      </w:r>
      <w:hyperlink r:id="rId5" w:history="1">
        <w:r w:rsidRPr="00F72B6C">
          <w:rPr>
            <w:rStyle w:val="Hyperlink"/>
            <w:rFonts w:ascii="Times New Roman" w:hAnsi="Times New Roman" w:cs="Times New Roman"/>
            <w:sz w:val="24"/>
            <w:szCs w:val="24"/>
          </w:rPr>
          <w:t>tigdolly@gmail.com</w:t>
        </w:r>
      </w:hyperlink>
    </w:p>
    <w:p w:rsidR="00F72B6C" w:rsidRPr="00F72B6C" w:rsidRDefault="00F72B6C" w:rsidP="002827A9">
      <w:pPr>
        <w:spacing w:after="0"/>
        <w:jc w:val="both"/>
        <w:rPr>
          <w:rFonts w:ascii="Times New Roman" w:hAnsi="Times New Roman" w:cs="Times New Roman"/>
          <w:sz w:val="24"/>
          <w:szCs w:val="24"/>
        </w:rPr>
      </w:pPr>
    </w:p>
    <w:p w:rsidR="00F72B6C" w:rsidRPr="00F72B6C" w:rsidRDefault="00F72B6C" w:rsidP="002827A9">
      <w:pPr>
        <w:spacing w:after="0"/>
        <w:jc w:val="both"/>
        <w:rPr>
          <w:rFonts w:ascii="Times New Roman" w:hAnsi="Times New Roman" w:cs="Times New Roman"/>
          <w:sz w:val="24"/>
          <w:szCs w:val="24"/>
        </w:rPr>
      </w:pPr>
    </w:p>
    <w:p w:rsidR="00F72B6C" w:rsidRPr="00AC452C" w:rsidRDefault="00F72B6C" w:rsidP="002827A9">
      <w:pPr>
        <w:pStyle w:val="Default"/>
        <w:spacing w:line="276" w:lineRule="auto"/>
        <w:rPr>
          <w:rFonts w:ascii="Times New Roman" w:hAnsi="Times New Roman" w:cs="Times New Roman"/>
          <w:b/>
        </w:rPr>
      </w:pPr>
      <w:r w:rsidRPr="00AC452C">
        <w:rPr>
          <w:rFonts w:ascii="Times New Roman" w:hAnsi="Times New Roman" w:cs="Times New Roman"/>
          <w:b/>
        </w:rPr>
        <w:t>Abstract Presentation Preference:  Oral Presentation</w:t>
      </w:r>
    </w:p>
    <w:p w:rsidR="00F72B6C" w:rsidRPr="00AC452C" w:rsidRDefault="00F72B6C" w:rsidP="002827A9">
      <w:pPr>
        <w:rPr>
          <w:rFonts w:ascii="Times New Roman" w:eastAsiaTheme="majorEastAsia" w:hAnsi="Times New Roman" w:cs="Times New Roman"/>
          <w:b/>
          <w:bCs/>
          <w:color w:val="4F81BD" w:themeColor="accent1"/>
          <w:sz w:val="24"/>
          <w:szCs w:val="24"/>
        </w:rPr>
      </w:pPr>
      <w:bookmarkStart w:id="0" w:name="_Toc525841344"/>
      <w:r w:rsidRPr="00AC452C">
        <w:rPr>
          <w:rFonts w:ascii="Times New Roman" w:hAnsi="Times New Roman" w:cs="Times New Roman"/>
          <w:b/>
          <w:sz w:val="24"/>
          <w:szCs w:val="24"/>
        </w:rPr>
        <w:br w:type="page"/>
      </w:r>
    </w:p>
    <w:p w:rsidR="00D44F6F" w:rsidRPr="00F72B6C" w:rsidRDefault="00D44F6F" w:rsidP="002827A9">
      <w:pPr>
        <w:pStyle w:val="Heading2"/>
        <w:jc w:val="center"/>
        <w:rPr>
          <w:rFonts w:ascii="Times New Roman" w:hAnsi="Times New Roman" w:cs="Times New Roman"/>
          <w:sz w:val="24"/>
          <w:szCs w:val="24"/>
        </w:rPr>
      </w:pPr>
      <w:r w:rsidRPr="00F72B6C">
        <w:rPr>
          <w:rFonts w:ascii="Times New Roman" w:hAnsi="Times New Roman" w:cs="Times New Roman"/>
          <w:sz w:val="24"/>
          <w:szCs w:val="24"/>
        </w:rPr>
        <w:lastRenderedPageBreak/>
        <w:t>ABSTRACT</w:t>
      </w:r>
      <w:bookmarkEnd w:id="0"/>
    </w:p>
    <w:p w:rsidR="00D44F6F" w:rsidRPr="00F72B6C" w:rsidRDefault="00ED6F4B" w:rsidP="002827A9">
      <w:pPr>
        <w:jc w:val="both"/>
        <w:rPr>
          <w:rFonts w:ascii="Times New Roman" w:hAnsi="Times New Roman" w:cs="Times New Roman"/>
          <w:color w:val="000000" w:themeColor="text1"/>
          <w:sz w:val="24"/>
          <w:szCs w:val="24"/>
        </w:rPr>
      </w:pPr>
      <w:bookmarkStart w:id="1" w:name="_Toc418174207"/>
      <w:r w:rsidRPr="00F72B6C">
        <w:rPr>
          <w:rFonts w:ascii="Times New Roman" w:hAnsi="Times New Roman" w:cs="Times New Roman"/>
          <w:b/>
          <w:sz w:val="24"/>
          <w:szCs w:val="24"/>
        </w:rPr>
        <w:t>Background</w:t>
      </w:r>
      <w:r w:rsidR="00D44F6F" w:rsidRPr="00F72B6C">
        <w:rPr>
          <w:rFonts w:ascii="Times New Roman" w:hAnsi="Times New Roman" w:cs="Times New Roman"/>
          <w:b/>
          <w:sz w:val="24"/>
          <w:szCs w:val="24"/>
        </w:rPr>
        <w:t>:</w:t>
      </w:r>
      <w:r w:rsidR="00D44F6F" w:rsidRPr="00F72B6C">
        <w:rPr>
          <w:rFonts w:ascii="Times New Roman" w:hAnsi="Times New Roman" w:cs="Times New Roman"/>
          <w:sz w:val="24"/>
          <w:szCs w:val="24"/>
        </w:rPr>
        <w:t xml:space="preserve"> </w:t>
      </w:r>
      <w:bookmarkEnd w:id="1"/>
      <w:r w:rsidR="00D44F6F" w:rsidRPr="00F72B6C">
        <w:rPr>
          <w:rFonts w:ascii="Times New Roman" w:hAnsi="Times New Roman" w:cs="Times New Roman"/>
          <w:color w:val="000000" w:themeColor="text1"/>
          <w:sz w:val="24"/>
          <w:szCs w:val="24"/>
        </w:rPr>
        <w:t xml:space="preserve">Diabetes is a chronic, progressive disease characterized by elevated levels of blood glucose. Poorly managed diabetes leads to </w:t>
      </w:r>
      <w:r w:rsidR="00D44F6F" w:rsidRPr="00F72B6C">
        <w:rPr>
          <w:rFonts w:ascii="Times New Roman" w:hAnsi="Times New Roman" w:cs="Times New Roman"/>
          <w:bCs/>
          <w:color w:val="000000" w:themeColor="text1"/>
          <w:sz w:val="24"/>
          <w:szCs w:val="24"/>
        </w:rPr>
        <w:t xml:space="preserve">serious complications </w:t>
      </w:r>
      <w:r w:rsidR="00D44F6F" w:rsidRPr="00F72B6C">
        <w:rPr>
          <w:rFonts w:ascii="Times New Roman" w:hAnsi="Times New Roman" w:cs="Times New Roman"/>
          <w:color w:val="000000" w:themeColor="text1"/>
          <w:sz w:val="24"/>
          <w:szCs w:val="24"/>
        </w:rPr>
        <w:t xml:space="preserve">and early death. </w:t>
      </w:r>
      <w:r w:rsidR="0067050E" w:rsidRPr="00F72B6C">
        <w:rPr>
          <w:rFonts w:ascii="Times New Roman" w:hAnsi="Times New Roman" w:cs="Times New Roman"/>
          <w:color w:val="000000"/>
          <w:sz w:val="24"/>
          <w:szCs w:val="24"/>
        </w:rPr>
        <w:t>T</w:t>
      </w:r>
      <w:r w:rsidR="00D44F6F" w:rsidRPr="00F72B6C">
        <w:rPr>
          <w:rFonts w:ascii="Times New Roman" w:hAnsi="Times New Roman" w:cs="Times New Roman"/>
          <w:color w:val="000000"/>
          <w:sz w:val="24"/>
          <w:szCs w:val="24"/>
        </w:rPr>
        <w:t>he prevalence of diabetes ha</w:t>
      </w:r>
      <w:r w:rsidR="0067050E" w:rsidRPr="00F72B6C">
        <w:rPr>
          <w:rFonts w:ascii="Times New Roman" w:hAnsi="Times New Roman" w:cs="Times New Roman"/>
          <w:color w:val="000000"/>
          <w:sz w:val="24"/>
          <w:szCs w:val="24"/>
        </w:rPr>
        <w:t>s</w:t>
      </w:r>
      <w:r w:rsidR="00D44F6F" w:rsidRPr="00F72B6C">
        <w:rPr>
          <w:rFonts w:ascii="Times New Roman" w:hAnsi="Times New Roman" w:cs="Times New Roman"/>
          <w:color w:val="000000"/>
          <w:sz w:val="24"/>
          <w:szCs w:val="24"/>
        </w:rPr>
        <w:t xml:space="preserve"> been increasing over the past few decades</w:t>
      </w:r>
      <w:r w:rsidR="00D44F6F" w:rsidRPr="00F72B6C">
        <w:rPr>
          <w:rFonts w:ascii="Times New Roman" w:hAnsi="Times New Roman" w:cs="Times New Roman"/>
          <w:bCs/>
          <w:color w:val="000000"/>
          <w:sz w:val="24"/>
          <w:szCs w:val="24"/>
        </w:rPr>
        <w:t>.</w:t>
      </w:r>
      <w:r w:rsidR="00D44F6F" w:rsidRPr="00F72B6C">
        <w:rPr>
          <w:rFonts w:ascii="Times New Roman" w:hAnsi="Times New Roman" w:cs="Times New Roman"/>
          <w:sz w:val="24"/>
          <w:szCs w:val="24"/>
        </w:rPr>
        <w:t xml:space="preserve"> Ethiopia is one of African countries with the highest number of people living with diabetes. Studies conducted in Ethiopia and other countries mainly focused on level of glycaemic control at one point in time. Studies targeting </w:t>
      </w:r>
      <w:r w:rsidR="00D44F6F" w:rsidRPr="00F72B6C">
        <w:rPr>
          <w:rFonts w:ascii="Times New Roman" w:hAnsi="Times New Roman" w:cs="Times New Roman"/>
          <w:color w:val="000000" w:themeColor="text1"/>
          <w:sz w:val="24"/>
          <w:szCs w:val="24"/>
        </w:rPr>
        <w:t>the time that a patient stayed in a poor glycaemic level are lacking.</w:t>
      </w:r>
    </w:p>
    <w:p w:rsidR="00D44F6F" w:rsidRPr="00F72B6C" w:rsidRDefault="00D44F6F" w:rsidP="002827A9">
      <w:pPr>
        <w:jc w:val="both"/>
        <w:rPr>
          <w:rFonts w:ascii="Times New Roman" w:hAnsi="Times New Roman" w:cs="Times New Roman"/>
          <w:color w:val="000000" w:themeColor="text1"/>
          <w:sz w:val="24"/>
          <w:szCs w:val="24"/>
        </w:rPr>
      </w:pPr>
      <w:r w:rsidRPr="00F72B6C">
        <w:rPr>
          <w:rFonts w:ascii="Times New Roman" w:hAnsi="Times New Roman" w:cs="Times New Roman"/>
          <w:b/>
          <w:sz w:val="24"/>
          <w:szCs w:val="24"/>
        </w:rPr>
        <w:t>Objectives:</w:t>
      </w:r>
      <w:r w:rsidRPr="00F72B6C">
        <w:rPr>
          <w:rFonts w:ascii="Times New Roman" w:hAnsi="Times New Roman" w:cs="Times New Roman"/>
          <w:sz w:val="24"/>
          <w:szCs w:val="24"/>
        </w:rPr>
        <w:t xml:space="preserve"> To </w:t>
      </w:r>
      <w:r w:rsidRPr="00F72B6C">
        <w:rPr>
          <w:rFonts w:ascii="Times New Roman" w:hAnsi="Times New Roman" w:cs="Times New Roman"/>
          <w:color w:val="000000" w:themeColor="text1"/>
          <w:sz w:val="24"/>
          <w:szCs w:val="24"/>
        </w:rPr>
        <w:t xml:space="preserve">estimate time to first optimal glycaemic control and to identify prognostic factors among type 2 </w:t>
      </w:r>
      <w:r w:rsidR="00521E2B" w:rsidRPr="00F72B6C">
        <w:rPr>
          <w:rFonts w:ascii="Times New Roman" w:hAnsi="Times New Roman" w:cs="Times New Roman"/>
          <w:color w:val="000000" w:themeColor="text1"/>
          <w:sz w:val="24"/>
          <w:szCs w:val="24"/>
        </w:rPr>
        <w:t>diabetes mellitus (T2DM)</w:t>
      </w:r>
      <w:r w:rsidRPr="00F72B6C">
        <w:rPr>
          <w:rFonts w:ascii="Times New Roman" w:hAnsi="Times New Roman" w:cs="Times New Roman"/>
          <w:color w:val="000000" w:themeColor="text1"/>
          <w:sz w:val="24"/>
          <w:szCs w:val="24"/>
        </w:rPr>
        <w:t xml:space="preserve"> patients in public teaching hospitals in Addis Ababa, Ethiopia.</w:t>
      </w:r>
    </w:p>
    <w:p w:rsidR="00D44F6F" w:rsidRPr="00F72B6C" w:rsidRDefault="00D44F6F" w:rsidP="002827A9">
      <w:pPr>
        <w:jc w:val="both"/>
        <w:rPr>
          <w:rFonts w:ascii="Times New Roman" w:hAnsi="Times New Roman" w:cs="Times New Roman"/>
          <w:color w:val="000000" w:themeColor="text1"/>
          <w:sz w:val="24"/>
          <w:szCs w:val="24"/>
        </w:rPr>
      </w:pPr>
      <w:r w:rsidRPr="00F72B6C">
        <w:rPr>
          <w:rFonts w:ascii="Times New Roman" w:hAnsi="Times New Roman" w:cs="Times New Roman"/>
          <w:b/>
          <w:sz w:val="24"/>
          <w:szCs w:val="24"/>
        </w:rPr>
        <w:t>Methods:</w:t>
      </w:r>
      <w:r w:rsidRPr="00F72B6C">
        <w:rPr>
          <w:rFonts w:ascii="Times New Roman" w:hAnsi="Times New Roman" w:cs="Times New Roman"/>
          <w:sz w:val="24"/>
          <w:szCs w:val="24"/>
        </w:rPr>
        <w:t xml:space="preserve"> </w:t>
      </w:r>
      <w:r w:rsidRPr="00F72B6C">
        <w:rPr>
          <w:rFonts w:ascii="Times New Roman" w:hAnsi="Times New Roman" w:cs="Times New Roman"/>
          <w:color w:val="000000" w:themeColor="text1"/>
          <w:sz w:val="24"/>
          <w:szCs w:val="24"/>
        </w:rPr>
        <w:t xml:space="preserve">A hospital based retrospective chart review study was conducted </w:t>
      </w:r>
      <w:r w:rsidRPr="00F72B6C">
        <w:rPr>
          <w:rFonts w:ascii="Times New Roman" w:eastAsia="TimesNewRomanPSMT" w:hAnsi="Times New Roman" w:cs="Times New Roman"/>
          <w:color w:val="000000" w:themeColor="text1"/>
          <w:sz w:val="24"/>
          <w:szCs w:val="24"/>
        </w:rPr>
        <w:t xml:space="preserve">from April to July 2018 at diabetes clinic of Addis Ababa’s </w:t>
      </w:r>
      <w:r w:rsidR="00ED6F4B" w:rsidRPr="00F72B6C">
        <w:rPr>
          <w:rFonts w:ascii="Times New Roman" w:eastAsia="TimesNewRomanPSMT" w:hAnsi="Times New Roman" w:cs="Times New Roman"/>
          <w:color w:val="000000" w:themeColor="text1"/>
          <w:sz w:val="24"/>
          <w:szCs w:val="24"/>
        </w:rPr>
        <w:t xml:space="preserve">public teaching </w:t>
      </w:r>
      <w:r w:rsidR="0067050E" w:rsidRPr="00F72B6C">
        <w:rPr>
          <w:rFonts w:ascii="Times New Roman" w:hAnsi="Times New Roman" w:cs="Times New Roman"/>
          <w:color w:val="000000" w:themeColor="text1"/>
          <w:sz w:val="24"/>
          <w:szCs w:val="24"/>
        </w:rPr>
        <w:t xml:space="preserve">among </w:t>
      </w:r>
      <w:r w:rsidR="00ED6F4B" w:rsidRPr="00F72B6C">
        <w:rPr>
          <w:rFonts w:ascii="Times New Roman" w:hAnsi="Times New Roman" w:cs="Times New Roman"/>
          <w:color w:val="000000" w:themeColor="text1"/>
          <w:sz w:val="24"/>
          <w:szCs w:val="24"/>
        </w:rPr>
        <w:t>randomly selected sample of 685 charts of T2DM</w:t>
      </w:r>
      <w:r w:rsidR="00F72B6C">
        <w:rPr>
          <w:rFonts w:ascii="Times New Roman" w:hAnsi="Times New Roman" w:cs="Times New Roman"/>
          <w:color w:val="000000" w:themeColor="text1"/>
          <w:sz w:val="24"/>
          <w:szCs w:val="24"/>
        </w:rPr>
        <w:t xml:space="preserve"> patients</w:t>
      </w:r>
      <w:r w:rsidR="00ED6F4B" w:rsidRPr="00F72B6C">
        <w:rPr>
          <w:rFonts w:ascii="Times New Roman" w:hAnsi="Times New Roman" w:cs="Times New Roman"/>
          <w:color w:val="000000" w:themeColor="text1"/>
          <w:sz w:val="24"/>
          <w:szCs w:val="24"/>
        </w:rPr>
        <w:t xml:space="preserve"> </w:t>
      </w:r>
      <w:r w:rsidR="00ED6F4B" w:rsidRPr="00F72B6C">
        <w:rPr>
          <w:rFonts w:ascii="Times New Roman" w:eastAsia="TimesNewRomanPSMT" w:hAnsi="Times New Roman" w:cs="Times New Roman"/>
          <w:color w:val="000000" w:themeColor="text1"/>
          <w:sz w:val="24"/>
          <w:szCs w:val="24"/>
        </w:rPr>
        <w:t>who were on follow up from January 1 2013 to June 30 2017</w:t>
      </w:r>
      <w:r w:rsidRPr="00F72B6C">
        <w:rPr>
          <w:rFonts w:ascii="Times New Roman" w:eastAsia="TimesNewRomanPSMT" w:hAnsi="Times New Roman" w:cs="Times New Roman"/>
          <w:color w:val="000000" w:themeColor="text1"/>
          <w:sz w:val="24"/>
          <w:szCs w:val="24"/>
        </w:rPr>
        <w:t>.</w:t>
      </w:r>
      <w:r w:rsidRPr="00F72B6C">
        <w:rPr>
          <w:rFonts w:ascii="Times New Roman" w:hAnsi="Times New Roman" w:cs="Times New Roman"/>
          <w:color w:val="000000" w:themeColor="text1"/>
          <w:sz w:val="24"/>
          <w:szCs w:val="24"/>
        </w:rPr>
        <w:t xml:space="preserve"> Data was collected using pretested data abstraction tool. </w:t>
      </w:r>
      <w:r w:rsidR="0067050E" w:rsidRPr="00F72B6C">
        <w:rPr>
          <w:rFonts w:ascii="Times New Roman" w:hAnsi="Times New Roman" w:cs="Times New Roman"/>
          <w:color w:val="000000" w:themeColor="text1"/>
          <w:sz w:val="24"/>
          <w:szCs w:val="24"/>
        </w:rPr>
        <w:t>D</w:t>
      </w:r>
      <w:r w:rsidRPr="00F72B6C">
        <w:rPr>
          <w:rFonts w:ascii="Times New Roman" w:hAnsi="Times New Roman" w:cs="Times New Roman"/>
          <w:color w:val="000000" w:themeColor="text1"/>
          <w:sz w:val="24"/>
          <w:szCs w:val="24"/>
        </w:rPr>
        <w:t xml:space="preserve">ata was </w:t>
      </w:r>
      <w:r w:rsidRPr="00F72B6C">
        <w:rPr>
          <w:rFonts w:ascii="Times New Roman" w:hAnsi="Times New Roman" w:cs="Times New Roman"/>
          <w:sz w:val="24"/>
          <w:szCs w:val="24"/>
        </w:rPr>
        <w:t>checked, c</w:t>
      </w:r>
      <w:r w:rsidR="0067050E" w:rsidRPr="00F72B6C">
        <w:rPr>
          <w:rFonts w:ascii="Times New Roman" w:hAnsi="Times New Roman" w:cs="Times New Roman"/>
          <w:sz w:val="24"/>
          <w:szCs w:val="24"/>
        </w:rPr>
        <w:t xml:space="preserve">oded and entered to </w:t>
      </w:r>
      <w:proofErr w:type="spellStart"/>
      <w:r w:rsidR="0067050E" w:rsidRPr="00F72B6C">
        <w:rPr>
          <w:rFonts w:ascii="Times New Roman" w:hAnsi="Times New Roman" w:cs="Times New Roman"/>
          <w:sz w:val="24"/>
          <w:szCs w:val="24"/>
        </w:rPr>
        <w:t>Epi</w:t>
      </w:r>
      <w:proofErr w:type="spellEnd"/>
      <w:r w:rsidR="0067050E" w:rsidRPr="00F72B6C">
        <w:rPr>
          <w:rFonts w:ascii="Times New Roman" w:hAnsi="Times New Roman" w:cs="Times New Roman"/>
          <w:sz w:val="24"/>
          <w:szCs w:val="24"/>
        </w:rPr>
        <w:t>-Info V.</w:t>
      </w:r>
      <w:r w:rsidRPr="00F72B6C">
        <w:rPr>
          <w:rFonts w:ascii="Times New Roman" w:hAnsi="Times New Roman" w:cs="Times New Roman"/>
          <w:sz w:val="24"/>
          <w:szCs w:val="24"/>
        </w:rPr>
        <w:t>7.2.1.0 and exported to</w:t>
      </w:r>
      <w:r w:rsidRPr="00F72B6C">
        <w:rPr>
          <w:rFonts w:ascii="Times New Roman" w:hAnsi="Times New Roman" w:cs="Times New Roman"/>
          <w:color w:val="000000" w:themeColor="text1"/>
          <w:sz w:val="24"/>
          <w:szCs w:val="24"/>
        </w:rPr>
        <w:t xml:space="preserve"> </w:t>
      </w:r>
      <w:r w:rsidRPr="00F72B6C">
        <w:rPr>
          <w:rFonts w:ascii="Times New Roman" w:hAnsi="Times New Roman" w:cs="Times New Roman"/>
          <w:sz w:val="24"/>
          <w:szCs w:val="24"/>
        </w:rPr>
        <w:t xml:space="preserve">SPSS </w:t>
      </w:r>
      <w:r w:rsidR="0067050E" w:rsidRPr="00F72B6C">
        <w:rPr>
          <w:rFonts w:ascii="Times New Roman" w:hAnsi="Times New Roman" w:cs="Times New Roman"/>
          <w:sz w:val="24"/>
          <w:szCs w:val="24"/>
        </w:rPr>
        <w:t>V.</w:t>
      </w:r>
      <w:r w:rsidRPr="00F72B6C">
        <w:rPr>
          <w:rFonts w:ascii="Times New Roman" w:hAnsi="Times New Roman" w:cs="Times New Roman"/>
          <w:sz w:val="24"/>
          <w:szCs w:val="24"/>
        </w:rPr>
        <w:t xml:space="preserve">23.0 and </w:t>
      </w:r>
      <w:r w:rsidRPr="00F72B6C">
        <w:rPr>
          <w:rFonts w:ascii="Times New Roman" w:hAnsi="Times New Roman" w:cs="Times New Roman"/>
          <w:color w:val="000000" w:themeColor="text1"/>
          <w:sz w:val="24"/>
          <w:szCs w:val="24"/>
        </w:rPr>
        <w:t xml:space="preserve">STATA </w:t>
      </w:r>
      <w:r w:rsidR="0067050E" w:rsidRPr="00F72B6C">
        <w:rPr>
          <w:rFonts w:ascii="Times New Roman" w:hAnsi="Times New Roman" w:cs="Times New Roman"/>
          <w:color w:val="000000" w:themeColor="text1"/>
          <w:sz w:val="24"/>
          <w:szCs w:val="24"/>
        </w:rPr>
        <w:t>V.</w:t>
      </w:r>
      <w:r w:rsidRPr="00F72B6C">
        <w:rPr>
          <w:rFonts w:ascii="Times New Roman" w:hAnsi="Times New Roman" w:cs="Times New Roman"/>
          <w:color w:val="000000" w:themeColor="text1"/>
          <w:sz w:val="24"/>
          <w:szCs w:val="24"/>
        </w:rPr>
        <w:t xml:space="preserve">14.1 </w:t>
      </w:r>
      <w:r w:rsidRPr="00F72B6C">
        <w:rPr>
          <w:rFonts w:ascii="Times New Roman" w:hAnsi="Times New Roman" w:cs="Times New Roman"/>
          <w:sz w:val="24"/>
          <w:szCs w:val="24"/>
        </w:rPr>
        <w:t xml:space="preserve">for analysis. </w:t>
      </w:r>
      <w:r w:rsidRPr="00F72B6C">
        <w:rPr>
          <w:rFonts w:ascii="Times New Roman" w:hAnsi="Times New Roman" w:cs="Times New Roman"/>
          <w:color w:val="000000" w:themeColor="text1"/>
          <w:sz w:val="24"/>
          <w:szCs w:val="24"/>
        </w:rPr>
        <w:t xml:space="preserve">Descriptive statistics is presented with frequency tables, </w:t>
      </w:r>
      <w:r w:rsidR="0067050E" w:rsidRPr="00F72B6C">
        <w:rPr>
          <w:rFonts w:ascii="Times New Roman" w:hAnsi="Times New Roman" w:cs="Times New Roman"/>
          <w:color w:val="000000" w:themeColor="text1"/>
          <w:sz w:val="24"/>
          <w:szCs w:val="24"/>
        </w:rPr>
        <w:t>Kaplan Meier</w:t>
      </w:r>
      <w:r w:rsidRPr="00F72B6C">
        <w:rPr>
          <w:rFonts w:ascii="Times New Roman" w:hAnsi="Times New Roman" w:cs="Times New Roman"/>
          <w:color w:val="000000" w:themeColor="text1"/>
          <w:sz w:val="24"/>
          <w:szCs w:val="24"/>
        </w:rPr>
        <w:t xml:space="preserve"> plots and median survival times. Association </w:t>
      </w:r>
      <w:r w:rsidR="0067050E" w:rsidRPr="00F72B6C">
        <w:rPr>
          <w:rFonts w:ascii="Times New Roman" w:hAnsi="Times New Roman" w:cs="Times New Roman"/>
          <w:color w:val="000000" w:themeColor="text1"/>
          <w:sz w:val="24"/>
          <w:szCs w:val="24"/>
        </w:rPr>
        <w:t>was done</w:t>
      </w:r>
      <w:r w:rsidRPr="00F72B6C">
        <w:rPr>
          <w:rFonts w:ascii="Times New Roman" w:hAnsi="Times New Roman" w:cs="Times New Roman"/>
          <w:color w:val="000000" w:themeColor="text1"/>
          <w:sz w:val="24"/>
          <w:szCs w:val="24"/>
        </w:rPr>
        <w:t xml:space="preserve"> using Log-rank test and Cox proportional hazard survival model, where hazard ratio, P-value and 95% CI for hazard ratio were used for testing significance and interpretation of results.</w:t>
      </w:r>
    </w:p>
    <w:p w:rsidR="00D44F6F" w:rsidRPr="00F72B6C" w:rsidRDefault="00D44F6F" w:rsidP="002827A9">
      <w:pPr>
        <w:jc w:val="both"/>
        <w:rPr>
          <w:rFonts w:ascii="Times New Roman" w:hAnsi="Times New Roman" w:cs="Times New Roman"/>
          <w:sz w:val="24"/>
          <w:szCs w:val="24"/>
        </w:rPr>
      </w:pPr>
      <w:r w:rsidRPr="00F72B6C">
        <w:rPr>
          <w:rFonts w:ascii="Times New Roman" w:hAnsi="Times New Roman" w:cs="Times New Roman"/>
          <w:b/>
          <w:sz w:val="24"/>
          <w:szCs w:val="24"/>
        </w:rPr>
        <w:t>Results:</w:t>
      </w:r>
      <w:r w:rsidRPr="00F72B6C">
        <w:rPr>
          <w:rFonts w:ascii="Times New Roman" w:hAnsi="Times New Roman" w:cs="Times New Roman"/>
          <w:sz w:val="24"/>
          <w:szCs w:val="24"/>
        </w:rPr>
        <w:t xml:space="preserve"> </w:t>
      </w:r>
      <w:r w:rsidR="00521E2B" w:rsidRPr="00F72B6C">
        <w:rPr>
          <w:rFonts w:ascii="Times New Roman" w:hAnsi="Times New Roman" w:cs="Times New Roman"/>
          <w:sz w:val="24"/>
          <w:szCs w:val="24"/>
        </w:rPr>
        <w:t xml:space="preserve">Median time to first optimal glycaemic control among the study population was 9.5 months. </w:t>
      </w:r>
      <w:r w:rsidRPr="00F72B6C">
        <w:rPr>
          <w:rFonts w:ascii="Times New Roman" w:hAnsi="Times New Roman" w:cs="Times New Roman"/>
          <w:sz w:val="24"/>
          <w:szCs w:val="24"/>
        </w:rPr>
        <w:t xml:space="preserve">The major factors that affect </w:t>
      </w:r>
      <w:r w:rsidR="0067050E" w:rsidRPr="00F72B6C">
        <w:rPr>
          <w:rFonts w:ascii="Times New Roman" w:hAnsi="Times New Roman" w:cs="Times New Roman"/>
          <w:sz w:val="24"/>
          <w:szCs w:val="24"/>
        </w:rPr>
        <w:t>it</w:t>
      </w:r>
      <w:r w:rsidRPr="00F72B6C">
        <w:rPr>
          <w:rFonts w:ascii="Times New Roman" w:hAnsi="Times New Roman" w:cs="Times New Roman"/>
          <w:sz w:val="24"/>
          <w:szCs w:val="24"/>
        </w:rPr>
        <w:t xml:space="preserve"> are </w:t>
      </w:r>
      <w:r w:rsidRPr="00F72B6C">
        <w:rPr>
          <w:rFonts w:ascii="Times New Roman" w:hAnsi="Times New Roman" w:cs="Times New Roman"/>
          <w:color w:val="000000"/>
          <w:sz w:val="24"/>
          <w:szCs w:val="24"/>
        </w:rPr>
        <w:t xml:space="preserve">age group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0.635, 95% CI: </w:t>
      </w:r>
      <w:r w:rsidRPr="00F72B6C">
        <w:rPr>
          <w:rFonts w:ascii="Times New Roman" w:hAnsi="Times New Roman" w:cs="Times New Roman"/>
          <w:color w:val="000000"/>
          <w:sz w:val="24"/>
          <w:szCs w:val="24"/>
        </w:rPr>
        <w:t>0.486-0.831 for 50-59 years,</w:t>
      </w:r>
      <w:r w:rsidRPr="00F72B6C">
        <w:rPr>
          <w:rFonts w:ascii="Times New Roman" w:hAnsi="Times New Roman" w:cs="Times New Roman"/>
          <w:sz w:val="24"/>
          <w:szCs w:val="24"/>
        </w:rPr>
        <w:t xml:space="preserve"> HR=</w:t>
      </w:r>
      <w:r w:rsidRPr="00F72B6C">
        <w:rPr>
          <w:rFonts w:ascii="Times New Roman" w:hAnsi="Times New Roman" w:cs="Times New Roman"/>
          <w:sz w:val="24"/>
          <w:szCs w:val="24"/>
          <w:lang w:val="en-GB" w:eastAsia="en-GB"/>
        </w:rPr>
        <w:t xml:space="preserve">0.558, 95% CI: </w:t>
      </w:r>
      <w:r w:rsidRPr="00F72B6C">
        <w:rPr>
          <w:rFonts w:ascii="Times New Roman" w:hAnsi="Times New Roman" w:cs="Times New Roman"/>
          <w:color w:val="000000"/>
          <w:sz w:val="24"/>
          <w:szCs w:val="24"/>
        </w:rPr>
        <w:t xml:space="preserve">0.403-0.771for 60-69 years and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0.495, 95% CI: </w:t>
      </w:r>
      <w:r w:rsidRPr="00F72B6C">
        <w:rPr>
          <w:rFonts w:ascii="Times New Roman" w:hAnsi="Times New Roman" w:cs="Times New Roman"/>
          <w:color w:val="000000"/>
          <w:sz w:val="24"/>
          <w:szCs w:val="24"/>
        </w:rPr>
        <w:t>0.310-0.790 for &gt;=70 years</w:t>
      </w:r>
      <w:r w:rsidRPr="00F72B6C">
        <w:rPr>
          <w:rFonts w:ascii="Times New Roman" w:hAnsi="Times New Roman" w:cs="Times New Roman"/>
          <w:sz w:val="24"/>
          <w:szCs w:val="24"/>
          <w:lang w:val="en-GB" w:eastAsia="en-GB"/>
        </w:rPr>
        <w:t>)</w:t>
      </w:r>
      <w:r w:rsidRPr="00F72B6C">
        <w:rPr>
          <w:rFonts w:ascii="Times New Roman" w:hAnsi="Times New Roman" w:cs="Times New Roman"/>
          <w:color w:val="000000"/>
          <w:sz w:val="24"/>
          <w:szCs w:val="24"/>
        </w:rPr>
        <w:t xml:space="preserve">, diabetes neuropathy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0.502, 95% CI: </w:t>
      </w:r>
      <w:r w:rsidRPr="00F72B6C">
        <w:rPr>
          <w:rFonts w:ascii="Times New Roman" w:hAnsi="Times New Roman" w:cs="Times New Roman"/>
          <w:color w:val="000000"/>
          <w:sz w:val="24"/>
          <w:szCs w:val="24"/>
        </w:rPr>
        <w:t>0.375-0.672</w:t>
      </w:r>
      <w:r w:rsidRPr="00F72B6C">
        <w:rPr>
          <w:rFonts w:ascii="Times New Roman" w:hAnsi="Times New Roman" w:cs="Times New Roman"/>
          <w:sz w:val="24"/>
          <w:szCs w:val="24"/>
          <w:lang w:val="en-GB" w:eastAsia="en-GB"/>
        </w:rPr>
        <w:t>)</w:t>
      </w:r>
      <w:r w:rsidRPr="00F72B6C">
        <w:rPr>
          <w:rFonts w:ascii="Times New Roman" w:hAnsi="Times New Roman" w:cs="Times New Roman"/>
          <w:sz w:val="24"/>
          <w:szCs w:val="24"/>
        </w:rPr>
        <w:t xml:space="preserve">, </w:t>
      </w:r>
      <w:r w:rsidRPr="00F72B6C">
        <w:rPr>
          <w:rFonts w:ascii="Times New Roman" w:hAnsi="Times New Roman" w:cs="Times New Roman"/>
          <w:color w:val="000000"/>
          <w:sz w:val="24"/>
          <w:szCs w:val="24"/>
        </w:rPr>
        <w:t xml:space="preserve">more than one complication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0.381, 95% CI: </w:t>
      </w:r>
      <w:r w:rsidRPr="00F72B6C">
        <w:rPr>
          <w:rFonts w:ascii="Times New Roman" w:hAnsi="Times New Roman" w:cs="Times New Roman"/>
          <w:color w:val="000000"/>
          <w:sz w:val="24"/>
          <w:szCs w:val="24"/>
        </w:rPr>
        <w:t>0.177-0.816</w:t>
      </w:r>
      <w:r w:rsidRPr="00F72B6C">
        <w:rPr>
          <w:rFonts w:ascii="Times New Roman" w:hAnsi="Times New Roman" w:cs="Times New Roman"/>
          <w:sz w:val="24"/>
          <w:szCs w:val="24"/>
          <w:lang w:val="en-GB" w:eastAsia="en-GB"/>
        </w:rPr>
        <w:t>)</w:t>
      </w:r>
      <w:r w:rsidRPr="00F72B6C">
        <w:rPr>
          <w:rFonts w:ascii="Times New Roman" w:hAnsi="Times New Roman" w:cs="Times New Roman"/>
          <w:color w:val="000000"/>
          <w:sz w:val="24"/>
          <w:szCs w:val="24"/>
        </w:rPr>
        <w:t xml:space="preserve">, hypertension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0.611, 95% CI: </w:t>
      </w:r>
      <w:r w:rsidRPr="00F72B6C">
        <w:rPr>
          <w:rFonts w:ascii="Times New Roman" w:hAnsi="Times New Roman" w:cs="Times New Roman"/>
          <w:color w:val="000000"/>
          <w:sz w:val="24"/>
          <w:szCs w:val="24"/>
        </w:rPr>
        <w:t>0.486-0.769</w:t>
      </w:r>
      <w:r w:rsidRPr="00F72B6C">
        <w:rPr>
          <w:rFonts w:ascii="Times New Roman" w:hAnsi="Times New Roman" w:cs="Times New Roman"/>
          <w:sz w:val="24"/>
          <w:szCs w:val="24"/>
          <w:lang w:val="en-GB" w:eastAsia="en-GB"/>
        </w:rPr>
        <w:t>)</w:t>
      </w:r>
      <w:r w:rsidRPr="00F72B6C">
        <w:rPr>
          <w:rFonts w:ascii="Times New Roman" w:hAnsi="Times New Roman" w:cs="Times New Roman"/>
          <w:color w:val="000000"/>
          <w:sz w:val="24"/>
          <w:szCs w:val="24"/>
        </w:rPr>
        <w:t xml:space="preserve">, dyslipidemia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0.609, 95% CI: </w:t>
      </w:r>
      <w:r w:rsidRPr="00F72B6C">
        <w:rPr>
          <w:rFonts w:ascii="Times New Roman" w:hAnsi="Times New Roman" w:cs="Times New Roman"/>
          <w:color w:val="000000"/>
          <w:sz w:val="24"/>
          <w:szCs w:val="24"/>
        </w:rPr>
        <w:t>0.450-0.824</w:t>
      </w:r>
      <w:r w:rsidRPr="00F72B6C">
        <w:rPr>
          <w:rFonts w:ascii="Times New Roman" w:hAnsi="Times New Roman" w:cs="Times New Roman"/>
          <w:sz w:val="24"/>
          <w:szCs w:val="24"/>
          <w:lang w:val="en-GB" w:eastAsia="en-GB"/>
        </w:rPr>
        <w:t xml:space="preserve">), </w:t>
      </w:r>
      <w:r w:rsidRPr="00F72B6C">
        <w:rPr>
          <w:rFonts w:ascii="Times New Roman" w:hAnsi="Times New Roman" w:cs="Times New Roman"/>
          <w:color w:val="000000"/>
          <w:sz w:val="24"/>
          <w:szCs w:val="24"/>
        </w:rPr>
        <w:t xml:space="preserve">cardiovascular disease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0.670, 95% CI: </w:t>
      </w:r>
      <w:r w:rsidRPr="00F72B6C">
        <w:rPr>
          <w:rFonts w:ascii="Times New Roman" w:hAnsi="Times New Roman" w:cs="Times New Roman"/>
          <w:color w:val="000000"/>
          <w:sz w:val="24"/>
          <w:szCs w:val="24"/>
        </w:rPr>
        <w:t>0.458-0.979</w:t>
      </w:r>
      <w:r w:rsidRPr="00F72B6C">
        <w:rPr>
          <w:rFonts w:ascii="Times New Roman" w:hAnsi="Times New Roman" w:cs="Times New Roman"/>
          <w:sz w:val="24"/>
          <w:szCs w:val="24"/>
          <w:lang w:val="en-GB" w:eastAsia="en-GB"/>
        </w:rPr>
        <w:t xml:space="preserve">) and </w:t>
      </w:r>
      <w:r w:rsidRPr="00F72B6C">
        <w:rPr>
          <w:rFonts w:ascii="Times New Roman" w:hAnsi="Times New Roman" w:cs="Times New Roman"/>
          <w:sz w:val="24"/>
          <w:szCs w:val="24"/>
        </w:rPr>
        <w:t>h</w:t>
      </w:r>
      <w:r w:rsidRPr="00F72B6C">
        <w:rPr>
          <w:rFonts w:ascii="Times New Roman" w:hAnsi="Times New Roman" w:cs="Times New Roman"/>
          <w:color w:val="000000"/>
          <w:sz w:val="24"/>
          <w:szCs w:val="24"/>
        </w:rPr>
        <w:t>ospital patient treated</w:t>
      </w:r>
      <w:r w:rsidR="0067050E" w:rsidRPr="00F72B6C">
        <w:rPr>
          <w:rFonts w:ascii="Times New Roman" w:hAnsi="Times New Roman" w:cs="Times New Roman"/>
          <w:color w:val="000000"/>
          <w:sz w:val="24"/>
          <w:szCs w:val="24"/>
        </w:rPr>
        <w:t xml:space="preserve"> at</w:t>
      </w:r>
      <w:r w:rsidRPr="00F72B6C">
        <w:rPr>
          <w:rFonts w:ascii="Times New Roman" w:hAnsi="Times New Roman" w:cs="Times New Roman"/>
          <w:color w:val="000000"/>
          <w:sz w:val="24"/>
          <w:szCs w:val="24"/>
        </w:rPr>
        <w:t xml:space="preserve"> </w:t>
      </w:r>
      <w:r w:rsidRPr="00F72B6C">
        <w:rPr>
          <w:rFonts w:ascii="Times New Roman" w:hAnsi="Times New Roman" w:cs="Times New Roman"/>
          <w:sz w:val="24"/>
          <w:szCs w:val="24"/>
        </w:rPr>
        <w:t>(HR=</w:t>
      </w:r>
      <w:r w:rsidRPr="00F72B6C">
        <w:rPr>
          <w:rFonts w:ascii="Times New Roman" w:hAnsi="Times New Roman" w:cs="Times New Roman"/>
          <w:sz w:val="24"/>
          <w:szCs w:val="24"/>
          <w:lang w:val="en-GB" w:eastAsia="en-GB"/>
        </w:rPr>
        <w:t xml:space="preserve">1.273, 95% CI: </w:t>
      </w:r>
      <w:r w:rsidRPr="00F72B6C">
        <w:rPr>
          <w:rFonts w:ascii="Times New Roman" w:hAnsi="Times New Roman" w:cs="Times New Roman"/>
          <w:color w:val="000000"/>
          <w:sz w:val="24"/>
          <w:szCs w:val="24"/>
        </w:rPr>
        <w:t>1.052-1.541</w:t>
      </w:r>
      <w:r w:rsidRPr="00F72B6C">
        <w:rPr>
          <w:rFonts w:ascii="Times New Roman" w:hAnsi="Times New Roman" w:cs="Times New Roman"/>
          <w:sz w:val="24"/>
          <w:szCs w:val="24"/>
          <w:lang w:val="en-GB" w:eastAsia="en-GB"/>
        </w:rPr>
        <w:t>)</w:t>
      </w:r>
      <w:r w:rsidRPr="00F72B6C">
        <w:rPr>
          <w:rFonts w:ascii="Times New Roman" w:hAnsi="Times New Roman" w:cs="Times New Roman"/>
          <w:sz w:val="24"/>
          <w:szCs w:val="24"/>
        </w:rPr>
        <w:t>.</w:t>
      </w:r>
    </w:p>
    <w:p w:rsidR="00D44F6F" w:rsidRPr="00F72B6C" w:rsidRDefault="00D44F6F" w:rsidP="002827A9">
      <w:pPr>
        <w:jc w:val="both"/>
        <w:rPr>
          <w:rFonts w:ascii="Times New Roman" w:hAnsi="Times New Roman" w:cs="Times New Roman"/>
          <w:sz w:val="24"/>
          <w:szCs w:val="24"/>
        </w:rPr>
      </w:pPr>
      <w:r w:rsidRPr="00F72B6C">
        <w:rPr>
          <w:rFonts w:ascii="Times New Roman" w:hAnsi="Times New Roman" w:cs="Times New Roman"/>
          <w:b/>
          <w:sz w:val="24"/>
          <w:szCs w:val="24"/>
        </w:rPr>
        <w:t>Conclusions:</w:t>
      </w:r>
      <w:r w:rsidRPr="00F72B6C">
        <w:rPr>
          <w:rFonts w:ascii="Times New Roman" w:hAnsi="Times New Roman" w:cs="Times New Roman"/>
          <w:sz w:val="24"/>
          <w:szCs w:val="24"/>
        </w:rPr>
        <w:t xml:space="preserve"> Median time to first optimal glycaemic control among T2DM patients </w:t>
      </w:r>
      <w:r w:rsidR="00521E2B" w:rsidRPr="00F72B6C">
        <w:rPr>
          <w:rFonts w:ascii="Times New Roman" w:hAnsi="Times New Roman" w:cs="Times New Roman"/>
          <w:sz w:val="24"/>
          <w:szCs w:val="24"/>
        </w:rPr>
        <w:t>is</w:t>
      </w:r>
      <w:r w:rsidRPr="00F72B6C">
        <w:rPr>
          <w:rFonts w:ascii="Times New Roman" w:hAnsi="Times New Roman" w:cs="Times New Roman"/>
          <w:sz w:val="24"/>
          <w:szCs w:val="24"/>
        </w:rPr>
        <w:t xml:space="preserve"> longer than expected which might imply that patients are being exposed to more risk of complication and death.</w:t>
      </w:r>
    </w:p>
    <w:p w:rsidR="00D44F6F" w:rsidRPr="00F72B6C" w:rsidRDefault="00D44F6F" w:rsidP="002827A9">
      <w:pPr>
        <w:jc w:val="both"/>
        <w:rPr>
          <w:rFonts w:ascii="Times New Roman" w:hAnsi="Times New Roman" w:cs="Times New Roman"/>
          <w:sz w:val="24"/>
          <w:szCs w:val="24"/>
        </w:rPr>
      </w:pPr>
      <w:r w:rsidRPr="00F72B6C">
        <w:rPr>
          <w:rFonts w:ascii="Times New Roman" w:hAnsi="Times New Roman" w:cs="Times New Roman"/>
          <w:b/>
          <w:sz w:val="24"/>
          <w:szCs w:val="24"/>
        </w:rPr>
        <w:t>Key words:</w:t>
      </w:r>
      <w:r w:rsidRPr="00F72B6C">
        <w:rPr>
          <w:rFonts w:ascii="Times New Roman" w:hAnsi="Times New Roman" w:cs="Times New Roman"/>
          <w:sz w:val="24"/>
          <w:szCs w:val="24"/>
        </w:rPr>
        <w:t xml:space="preserve"> </w:t>
      </w:r>
      <w:r w:rsidR="00ED6F4B" w:rsidRPr="00F72B6C">
        <w:rPr>
          <w:rFonts w:ascii="Times New Roman" w:hAnsi="Times New Roman" w:cs="Times New Roman"/>
          <w:color w:val="000000" w:themeColor="text1"/>
          <w:sz w:val="24"/>
          <w:szCs w:val="24"/>
        </w:rPr>
        <w:t xml:space="preserve">Type 2 diabetes mellitus, time to optimal glycaemic control, </w:t>
      </w:r>
      <w:r w:rsidR="00ED6F4B" w:rsidRPr="00F72B6C">
        <w:rPr>
          <w:rFonts w:ascii="Times New Roman" w:hAnsi="Times New Roman" w:cs="Times New Roman"/>
          <w:sz w:val="24"/>
          <w:szCs w:val="24"/>
        </w:rPr>
        <w:t xml:space="preserve">prognostic factor, </w:t>
      </w:r>
      <w:r w:rsidR="00ED6F4B" w:rsidRPr="00F72B6C">
        <w:rPr>
          <w:rFonts w:ascii="Times New Roman" w:hAnsi="Times New Roman" w:cs="Times New Roman"/>
          <w:color w:val="000000" w:themeColor="text1"/>
          <w:sz w:val="24"/>
          <w:szCs w:val="24"/>
        </w:rPr>
        <w:t>retrospective chart review, survival analysis, Cox PH model, Ethiopia.</w:t>
      </w:r>
    </w:p>
    <w:sectPr w:rsidR="00D44F6F" w:rsidRPr="00F72B6C" w:rsidSect="00C60C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NewRomanPSMT">
    <w:altName w:val="Arial Unicode MS"/>
    <w:panose1 w:val="00000000000000000000"/>
    <w:charset w:val="00"/>
    <w:family w:val="auto"/>
    <w:notTrueType/>
    <w:pitch w:val="default"/>
    <w:sig w:usb0="00002003" w:usb1="08080000" w:usb2="00000010" w:usb3="00000000" w:csb0="001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D44F6F"/>
    <w:rsid w:val="00205860"/>
    <w:rsid w:val="002827A9"/>
    <w:rsid w:val="00521E2B"/>
    <w:rsid w:val="005935DD"/>
    <w:rsid w:val="0067050E"/>
    <w:rsid w:val="0089331C"/>
    <w:rsid w:val="00AC452C"/>
    <w:rsid w:val="00C60CE7"/>
    <w:rsid w:val="00C9639A"/>
    <w:rsid w:val="00D44F6F"/>
    <w:rsid w:val="00E96829"/>
    <w:rsid w:val="00ED6F4B"/>
    <w:rsid w:val="00F72B6C"/>
    <w:rsid w:val="00FF1A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6F"/>
  </w:style>
  <w:style w:type="paragraph" w:styleId="Heading2">
    <w:name w:val="heading 2"/>
    <w:basedOn w:val="Normal"/>
    <w:next w:val="Normal"/>
    <w:link w:val="Heading2Char"/>
    <w:uiPriority w:val="9"/>
    <w:unhideWhenUsed/>
    <w:qFormat/>
    <w:rsid w:val="00D44F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4F6F"/>
    <w:rPr>
      <w:color w:val="0000FF" w:themeColor="hyperlink"/>
      <w:u w:val="single"/>
    </w:rPr>
  </w:style>
  <w:style w:type="character" w:customStyle="1" w:styleId="Heading2Char">
    <w:name w:val="Heading 2 Char"/>
    <w:basedOn w:val="DefaultParagraphFont"/>
    <w:link w:val="Heading2"/>
    <w:uiPriority w:val="9"/>
    <w:rsid w:val="00D44F6F"/>
    <w:rPr>
      <w:rFonts w:asciiTheme="majorHAnsi" w:eastAsiaTheme="majorEastAsia" w:hAnsiTheme="majorHAnsi" w:cstheme="majorBidi"/>
      <w:b/>
      <w:bCs/>
      <w:color w:val="4F81BD" w:themeColor="accent1"/>
      <w:sz w:val="26"/>
      <w:szCs w:val="26"/>
    </w:rPr>
  </w:style>
  <w:style w:type="character" w:customStyle="1" w:styleId="kwd-text">
    <w:name w:val="kwd-text"/>
    <w:basedOn w:val="DefaultParagraphFont"/>
    <w:rsid w:val="00D44F6F"/>
  </w:style>
  <w:style w:type="paragraph" w:customStyle="1" w:styleId="Default">
    <w:name w:val="Default"/>
    <w:rsid w:val="00F72B6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igdolly@gmail.com" TargetMode="External"/><Relationship Id="rId4" Type="http://schemas.openxmlformats.org/officeDocument/2006/relationships/hyperlink" Target="mailto:birte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2018-12-03T13:29:00Z</dcterms:created>
  <dcterms:modified xsi:type="dcterms:W3CDTF">2018-12-05T08:42:00Z</dcterms:modified>
</cp:coreProperties>
</file>