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519E8" w14:textId="77777777" w:rsidR="00AA331C" w:rsidRDefault="00AA331C" w:rsidP="00AA331C">
      <w:pPr>
        <w:spacing w:line="480" w:lineRule="auto"/>
        <w:jc w:val="both"/>
        <w:rPr>
          <w:b/>
          <w:bCs/>
        </w:rPr>
      </w:pPr>
    </w:p>
    <w:p w14:paraId="5696749F" w14:textId="77777777" w:rsidR="00AA331C" w:rsidRPr="00AA331C" w:rsidRDefault="00AA331C" w:rsidP="00AA331C">
      <w:pPr>
        <w:spacing w:line="480" w:lineRule="auto"/>
        <w:jc w:val="both"/>
        <w:rPr>
          <w:b/>
          <w:bCs/>
          <w:sz w:val="24"/>
          <w:szCs w:val="24"/>
        </w:rPr>
      </w:pPr>
    </w:p>
    <w:p w14:paraId="0665418D" w14:textId="77208A51" w:rsidR="00AA331C" w:rsidRPr="00AA331C" w:rsidRDefault="00AA331C" w:rsidP="00AA331C">
      <w:pPr>
        <w:spacing w:line="480" w:lineRule="auto"/>
        <w:jc w:val="both"/>
        <w:rPr>
          <w:rFonts w:ascii="Times New Roman" w:hAnsi="Times New Roman" w:cs="Times New Roman"/>
          <w:b/>
          <w:bCs/>
          <w:sz w:val="24"/>
          <w:szCs w:val="24"/>
        </w:rPr>
      </w:pPr>
      <w:r w:rsidRPr="00AA331C">
        <w:rPr>
          <w:rFonts w:ascii="Times New Roman" w:hAnsi="Times New Roman" w:cs="Times New Roman"/>
          <w:b/>
          <w:bCs/>
          <w:sz w:val="24"/>
          <w:szCs w:val="24"/>
        </w:rPr>
        <w:t>The use of novel therapeutic cord blood stem cells exosomes in wound healing</w:t>
      </w:r>
    </w:p>
    <w:p w14:paraId="404CFE60" w14:textId="77777777" w:rsidR="00AA331C" w:rsidRPr="00AA331C" w:rsidRDefault="00AA331C" w:rsidP="00AA331C">
      <w:pPr>
        <w:spacing w:line="480" w:lineRule="auto"/>
        <w:jc w:val="both"/>
        <w:rPr>
          <w:rFonts w:ascii="Times New Roman" w:hAnsi="Times New Roman" w:cs="Times New Roman"/>
          <w:b/>
          <w:bCs/>
        </w:rPr>
      </w:pPr>
    </w:p>
    <w:p w14:paraId="15A347D0" w14:textId="682C57FB" w:rsidR="00AA331C" w:rsidRPr="00AA331C" w:rsidRDefault="00AA331C" w:rsidP="00AA331C">
      <w:pPr>
        <w:spacing w:line="480" w:lineRule="auto"/>
        <w:jc w:val="both"/>
        <w:rPr>
          <w:rFonts w:ascii="Times New Roman" w:hAnsi="Times New Roman" w:cs="Times New Roman"/>
          <w:b/>
          <w:bCs/>
        </w:rPr>
      </w:pPr>
      <w:r w:rsidRPr="00AA331C">
        <w:rPr>
          <w:rFonts w:ascii="Times New Roman" w:hAnsi="Times New Roman" w:cs="Times New Roman"/>
          <w:b/>
          <w:bCs/>
        </w:rPr>
        <w:t>Chronic wounds and ulcers such as diabetic wounds (DW) and Pyoderma gangrenosum (</w:t>
      </w:r>
      <w:r w:rsidRPr="00AA331C">
        <w:rPr>
          <w:rFonts w:ascii="Times New Roman" w:hAnsi="Times New Roman" w:cs="Times New Roman"/>
          <w:b/>
          <w:bCs/>
        </w:rPr>
        <w:t>PG) are</w:t>
      </w:r>
      <w:r w:rsidRPr="00AA331C">
        <w:rPr>
          <w:rFonts w:ascii="Times New Roman" w:hAnsi="Times New Roman" w:cs="Times New Roman"/>
          <w:b/>
          <w:bCs/>
        </w:rPr>
        <w:t xml:space="preserve"> two chronic clinical conditions that are infectious and </w:t>
      </w:r>
      <w:r w:rsidRPr="00AA331C">
        <w:rPr>
          <w:rFonts w:ascii="Times New Roman" w:hAnsi="Times New Roman" w:cs="Times New Roman"/>
          <w:b/>
          <w:bCs/>
        </w:rPr>
        <w:t>non-infectious</w:t>
      </w:r>
      <w:r w:rsidRPr="00AA331C">
        <w:rPr>
          <w:rFonts w:ascii="Times New Roman" w:hAnsi="Times New Roman" w:cs="Times New Roman"/>
          <w:b/>
          <w:bCs/>
        </w:rPr>
        <w:t>. DW is ubiquitous and PG is rare; however, in both states, treatment is a considerable challenge in respect to the response, outcome and financial for the health care system. In both conditions, inflammation is the primary and final reason for their progress and resistance to treatment. Exosomes are</w:t>
      </w:r>
      <w:r w:rsidRPr="00AA331C">
        <w:rPr>
          <w:rFonts w:ascii="Times New Roman" w:hAnsi="Times New Roman" w:cs="Times New Roman"/>
        </w:rPr>
        <w:t xml:space="preserve"> </w:t>
      </w:r>
      <w:r w:rsidRPr="00AA331C">
        <w:rPr>
          <w:rFonts w:ascii="Times New Roman" w:hAnsi="Times New Roman" w:cs="Times New Roman"/>
          <w:b/>
          <w:bCs/>
        </w:rPr>
        <w:t>small, secreted</w:t>
      </w:r>
      <w:r w:rsidRPr="00AA331C">
        <w:rPr>
          <w:rFonts w:ascii="Times New Roman" w:hAnsi="Times New Roman" w:cs="Times New Roman"/>
        </w:rPr>
        <w:t xml:space="preserve"> </w:t>
      </w:r>
      <w:r w:rsidRPr="00AA331C">
        <w:rPr>
          <w:rFonts w:ascii="Times New Roman" w:hAnsi="Times New Roman" w:cs="Times New Roman"/>
          <w:b/>
          <w:bCs/>
        </w:rPr>
        <w:t xml:space="preserve">vesicles that are produced by most cells. On the other hand, CBSCs have different potentials in recovering the damages on the cells, even permanent ones. In many studies, the CBSC derived exosomes are found to improve positively to reduce inflammation and repair the cells in cancer, liver, heart and lung diseases. This study investigated the effect of CBSCs derived exosomes on fibroblasts (skin cells) after inducing physical damage by either </w:t>
      </w:r>
      <w:r w:rsidR="00921BFA">
        <w:rPr>
          <w:rFonts w:ascii="Times New Roman" w:hAnsi="Times New Roman" w:cs="Times New Roman"/>
          <w:b/>
          <w:bCs/>
        </w:rPr>
        <w:t>u</w:t>
      </w:r>
      <w:r w:rsidR="00921BFA" w:rsidRPr="00AA331C">
        <w:rPr>
          <w:rFonts w:ascii="Times New Roman" w:hAnsi="Times New Roman" w:cs="Times New Roman"/>
          <w:b/>
          <w:bCs/>
        </w:rPr>
        <w:t>ltra-violate</w:t>
      </w:r>
      <w:r w:rsidRPr="00AA331C">
        <w:rPr>
          <w:rFonts w:ascii="Times New Roman" w:hAnsi="Times New Roman" w:cs="Times New Roman"/>
          <w:b/>
          <w:bCs/>
        </w:rPr>
        <w:t xml:space="preserve"> (UV) light exposure or scratching the skin. Our results showed that the injured cells repaired </w:t>
      </w:r>
      <w:r w:rsidRPr="00AA331C">
        <w:rPr>
          <w:rFonts w:ascii="Times New Roman" w:hAnsi="Times New Roman" w:cs="Times New Roman"/>
          <w:b/>
          <w:bCs/>
        </w:rPr>
        <w:t>significantly,</w:t>
      </w:r>
      <w:r w:rsidRPr="00AA331C">
        <w:rPr>
          <w:rFonts w:ascii="Times New Roman" w:hAnsi="Times New Roman" w:cs="Times New Roman"/>
          <w:b/>
          <w:bCs/>
        </w:rPr>
        <w:t xml:space="preserve"> and their problematic condition cured very well. We planned to extend our project to assess the impact of these exosomes on diabetic wounds and PG. </w:t>
      </w:r>
    </w:p>
    <w:p w14:paraId="3ECFA8B1" w14:textId="77777777" w:rsidR="003E062D" w:rsidRDefault="003E062D"/>
    <w:sectPr w:rsidR="003E06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31C"/>
    <w:rsid w:val="003E062D"/>
    <w:rsid w:val="00921BFA"/>
    <w:rsid w:val="00AA3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77F44"/>
  <w15:chartTrackingRefBased/>
  <w15:docId w15:val="{491FE82C-0DFC-41D3-89A2-8D7A3E673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Mojgan Najafzadeh</dc:creator>
  <cp:keywords/>
  <dc:description/>
  <cp:lastModifiedBy>Mojgan Najafzadeh</cp:lastModifiedBy>
  <cp:revision>2</cp:revision>
  <dcterms:created xsi:type="dcterms:W3CDTF">2022-02-08T14:44:00Z</dcterms:created>
  <dcterms:modified xsi:type="dcterms:W3CDTF">2022-02-08T14:49:00Z</dcterms:modified>
</cp:coreProperties>
</file>