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CDA" w:rsidRPr="000C4CDA" w:rsidRDefault="000C4CDA">
      <w:pPr>
        <w:rPr>
          <w:rFonts w:ascii="Arial" w:hAnsi="Arial" w:cs="Arial"/>
          <w:color w:val="222222"/>
          <w:sz w:val="24"/>
          <w:szCs w:val="24"/>
          <w:shd w:val="clear" w:color="auto" w:fill="FFFFFF"/>
        </w:rPr>
      </w:pPr>
      <w:r w:rsidRPr="000C4CDA">
        <w:rPr>
          <w:rFonts w:ascii="Arial" w:hAnsi="Arial" w:cs="Arial"/>
          <w:b/>
          <w:color w:val="222222"/>
          <w:sz w:val="24"/>
          <w:szCs w:val="24"/>
          <w:shd w:val="clear" w:color="auto" w:fill="FFFFFF"/>
        </w:rPr>
        <w:t>Title</w:t>
      </w:r>
      <w:r w:rsidRPr="000C4CDA">
        <w:rPr>
          <w:rFonts w:ascii="Arial" w:hAnsi="Arial" w:cs="Arial"/>
          <w:color w:val="222222"/>
          <w:sz w:val="24"/>
          <w:szCs w:val="24"/>
          <w:shd w:val="clear" w:color="auto" w:fill="FFFFFF"/>
        </w:rPr>
        <w:t xml:space="preserve"> : Therapeutic efficacy of intralesional tuberculin in verruca vulgaris</w:t>
      </w:r>
    </w:p>
    <w:p w:rsidR="000C4CDA" w:rsidRPr="000C4CDA" w:rsidRDefault="000C4CDA">
      <w:pPr>
        <w:rPr>
          <w:rFonts w:ascii="Arial" w:hAnsi="Arial" w:cs="Arial"/>
          <w:b/>
          <w:color w:val="222222"/>
          <w:sz w:val="24"/>
          <w:szCs w:val="24"/>
          <w:shd w:val="clear" w:color="auto" w:fill="FFFFFF"/>
        </w:rPr>
      </w:pPr>
      <w:r w:rsidRPr="000C4CDA">
        <w:rPr>
          <w:rFonts w:ascii="Arial" w:hAnsi="Arial" w:cs="Arial"/>
          <w:color w:val="222222"/>
          <w:sz w:val="24"/>
          <w:szCs w:val="24"/>
        </w:rPr>
        <w:br/>
      </w:r>
      <w:r w:rsidRPr="000C4CDA">
        <w:rPr>
          <w:rFonts w:ascii="Arial" w:hAnsi="Arial" w:cs="Arial"/>
          <w:b/>
          <w:color w:val="222222"/>
          <w:sz w:val="24"/>
          <w:szCs w:val="24"/>
          <w:shd w:val="clear" w:color="auto" w:fill="FFFFFF"/>
        </w:rPr>
        <w:t>Aim :</w:t>
      </w:r>
    </w:p>
    <w:p w:rsidR="000C4CDA" w:rsidRPr="000C4CDA" w:rsidRDefault="000C4CDA">
      <w:pPr>
        <w:rPr>
          <w:rFonts w:ascii="Arial" w:hAnsi="Arial" w:cs="Arial"/>
          <w:color w:val="222222"/>
          <w:sz w:val="24"/>
          <w:szCs w:val="24"/>
          <w:shd w:val="clear" w:color="auto" w:fill="FFFFFF"/>
        </w:rPr>
      </w:pPr>
      <w:r w:rsidRPr="000C4CDA">
        <w:rPr>
          <w:rFonts w:ascii="Arial" w:hAnsi="Arial" w:cs="Arial"/>
          <w:color w:val="222222"/>
          <w:sz w:val="24"/>
          <w:szCs w:val="24"/>
          <w:shd w:val="clear" w:color="auto" w:fill="FFFFFF"/>
        </w:rPr>
        <w:t xml:space="preserve"> 1.To study the therapeutic efficacy of intralesional tuberculin in verruca vulgaris</w:t>
      </w:r>
    </w:p>
    <w:p w:rsidR="000C4CDA" w:rsidRPr="000C4CDA" w:rsidRDefault="000C4CDA">
      <w:pPr>
        <w:rPr>
          <w:rFonts w:ascii="Arial" w:hAnsi="Arial" w:cs="Arial"/>
          <w:color w:val="222222"/>
          <w:sz w:val="24"/>
          <w:szCs w:val="24"/>
          <w:shd w:val="clear" w:color="auto" w:fill="FFFFFF"/>
        </w:rPr>
      </w:pPr>
      <w:r w:rsidRPr="000C4CDA">
        <w:rPr>
          <w:rFonts w:ascii="Arial" w:hAnsi="Arial" w:cs="Arial"/>
          <w:color w:val="222222"/>
          <w:sz w:val="24"/>
          <w:szCs w:val="24"/>
          <w:shd w:val="clear" w:color="auto" w:fill="FFFFFF"/>
        </w:rPr>
        <w:t xml:space="preserve"> 2.To study the recurrence rate of verruca vulgaris with tuberculin immunotherapy </w:t>
      </w:r>
    </w:p>
    <w:p w:rsidR="000C4CDA" w:rsidRPr="000C4CDA" w:rsidRDefault="000C4CDA">
      <w:pPr>
        <w:rPr>
          <w:rStyle w:val="apple-converted-space"/>
          <w:rFonts w:ascii="Arial" w:hAnsi="Arial" w:cs="Arial"/>
          <w:color w:val="222222"/>
          <w:sz w:val="24"/>
          <w:szCs w:val="24"/>
          <w:shd w:val="clear" w:color="auto" w:fill="FFFFFF"/>
        </w:rPr>
      </w:pPr>
      <w:r w:rsidRPr="000C4CDA">
        <w:rPr>
          <w:rFonts w:ascii="Arial" w:hAnsi="Arial" w:cs="Arial"/>
          <w:color w:val="222222"/>
          <w:sz w:val="24"/>
          <w:szCs w:val="24"/>
          <w:shd w:val="clear" w:color="auto" w:fill="FFFFFF"/>
        </w:rPr>
        <w:t>3.To correlate degree of sensitization of individual to tuberculin and its response to the treatment of verruca vulgaris</w:t>
      </w:r>
      <w:r w:rsidRPr="000C4CDA">
        <w:rPr>
          <w:rStyle w:val="apple-converted-space"/>
          <w:rFonts w:ascii="Arial" w:hAnsi="Arial" w:cs="Arial"/>
          <w:color w:val="222222"/>
          <w:sz w:val="24"/>
          <w:szCs w:val="24"/>
          <w:shd w:val="clear" w:color="auto" w:fill="FFFFFF"/>
        </w:rPr>
        <w:t> </w:t>
      </w:r>
    </w:p>
    <w:p w:rsidR="000C4CDA" w:rsidRPr="000C4CDA" w:rsidRDefault="000C4CDA">
      <w:pPr>
        <w:rPr>
          <w:rFonts w:ascii="Arial" w:hAnsi="Arial" w:cs="Arial"/>
          <w:b/>
          <w:color w:val="222222"/>
          <w:sz w:val="24"/>
          <w:szCs w:val="24"/>
          <w:shd w:val="clear" w:color="auto" w:fill="FFFFFF"/>
        </w:rPr>
      </w:pPr>
      <w:r w:rsidRPr="000C4CDA">
        <w:rPr>
          <w:rFonts w:ascii="Arial" w:hAnsi="Arial" w:cs="Arial"/>
          <w:color w:val="222222"/>
          <w:sz w:val="24"/>
          <w:szCs w:val="24"/>
        </w:rPr>
        <w:br/>
      </w:r>
      <w:r w:rsidRPr="000C4CDA">
        <w:rPr>
          <w:rFonts w:ascii="Arial" w:hAnsi="Arial" w:cs="Arial"/>
          <w:b/>
          <w:color w:val="222222"/>
          <w:sz w:val="24"/>
          <w:szCs w:val="24"/>
          <w:shd w:val="clear" w:color="auto" w:fill="FFFFFF"/>
        </w:rPr>
        <w:t>Methodology :</w:t>
      </w:r>
    </w:p>
    <w:p w:rsidR="000C4CDA" w:rsidRPr="000C4CDA" w:rsidRDefault="000C4CDA">
      <w:pPr>
        <w:rPr>
          <w:rStyle w:val="apple-converted-space"/>
          <w:rFonts w:ascii="Arial" w:hAnsi="Arial" w:cs="Arial"/>
          <w:color w:val="222222"/>
          <w:sz w:val="24"/>
          <w:szCs w:val="24"/>
          <w:shd w:val="clear" w:color="auto" w:fill="FFFFFF"/>
        </w:rPr>
      </w:pPr>
      <w:r w:rsidRPr="000C4CDA">
        <w:rPr>
          <w:rFonts w:ascii="Arial" w:hAnsi="Arial" w:cs="Arial"/>
          <w:color w:val="222222"/>
          <w:sz w:val="24"/>
          <w:szCs w:val="24"/>
          <w:shd w:val="clear" w:color="auto" w:fill="FFFFFF"/>
        </w:rPr>
        <w:t xml:space="preserve"> This was an open label prospective study on North Indian population. A sample size of forty patients were taken. Patients of verruca vulgaris fulfilling the following inclusion criteria were recruited in the study randomly from the outpatient dermatology clinic of Government Medical College and Hospital, Chandigarh. Mantoux tuberculin skin test was done for all patients. The reaction of the test was evaluated at 48 hours after injection. Responders were those showing erythema and induration of 5 mm or more in diameter. In each patient intralesional tuberculin was injected in a dose of 0.1ml/lesion at an interval of 2 weeks till the lesion disappeared or for max10. Result was categorized into 4 grades : grade 0 – no response, grade 1 – less than 50 % response, grade 2 – more than 50 but less than 100% response and grade 3 – 100% response within sittings of 6 injections.</w:t>
      </w:r>
      <w:r w:rsidRPr="000C4CDA">
        <w:rPr>
          <w:rStyle w:val="apple-converted-space"/>
          <w:rFonts w:ascii="Arial" w:hAnsi="Arial" w:cs="Arial"/>
          <w:color w:val="222222"/>
          <w:sz w:val="24"/>
          <w:szCs w:val="24"/>
          <w:shd w:val="clear" w:color="auto" w:fill="FFFFFF"/>
        </w:rPr>
        <w:t> </w:t>
      </w:r>
    </w:p>
    <w:p w:rsidR="000C4CDA" w:rsidRPr="000C4CDA" w:rsidRDefault="000C4CDA" w:rsidP="000C4CDA">
      <w:pPr>
        <w:rPr>
          <w:rFonts w:ascii="Arial" w:hAnsi="Arial" w:cs="Arial"/>
          <w:color w:val="222222"/>
          <w:sz w:val="24"/>
          <w:szCs w:val="24"/>
          <w:shd w:val="clear" w:color="auto" w:fill="FFFFFF"/>
        </w:rPr>
      </w:pPr>
      <w:r w:rsidRPr="000C4CDA">
        <w:rPr>
          <w:rFonts w:ascii="Arial" w:hAnsi="Arial" w:cs="Arial"/>
          <w:color w:val="222222"/>
          <w:sz w:val="24"/>
          <w:szCs w:val="24"/>
        </w:rPr>
        <w:br/>
      </w:r>
      <w:r w:rsidRPr="000C4CDA">
        <w:rPr>
          <w:rFonts w:ascii="Arial" w:hAnsi="Arial" w:cs="Arial"/>
          <w:b/>
          <w:color w:val="222222"/>
          <w:sz w:val="24"/>
          <w:szCs w:val="24"/>
          <w:shd w:val="clear" w:color="auto" w:fill="FFFFFF"/>
        </w:rPr>
        <w:t>Results :</w:t>
      </w:r>
    </w:p>
    <w:p w:rsidR="000C4CDA" w:rsidRPr="000C4CDA" w:rsidRDefault="000C4CDA">
      <w:pPr>
        <w:rPr>
          <w:rFonts w:ascii="Arial" w:hAnsi="Arial" w:cs="Arial"/>
          <w:color w:val="222222"/>
          <w:sz w:val="24"/>
          <w:szCs w:val="24"/>
          <w:shd w:val="clear" w:color="auto" w:fill="FFFFFF"/>
        </w:rPr>
      </w:pPr>
      <w:r w:rsidRPr="000C4CDA">
        <w:rPr>
          <w:rFonts w:ascii="Arial" w:hAnsi="Arial" w:cs="Arial"/>
          <w:color w:val="222222"/>
          <w:sz w:val="24"/>
          <w:szCs w:val="24"/>
          <w:shd w:val="clear" w:color="auto" w:fill="FFFFFF"/>
        </w:rPr>
        <w:t xml:space="preserve"> In grade 0,1,2,3 there were 3 (7.5%), 2 (5%), 5 (12.5%) , 30 (75%) patients respectively. Any possible correlation between grading and other parameters like age, sex, site, mantoux response was also evaluated. No possible association was concluded. Five out of 40 i.e. 12.5% patients had recurrences. Correlation of recurrences with parameters like age, sex, site, mantoux response and number was evaluated. The p value was significant for association with number and it was concluded that lesser the lesions, more are the chances of recurrence. </w:t>
      </w:r>
    </w:p>
    <w:p w:rsidR="000C4CDA" w:rsidRPr="000C4CDA" w:rsidRDefault="000C4CDA">
      <w:pPr>
        <w:rPr>
          <w:rFonts w:ascii="Arial" w:hAnsi="Arial" w:cs="Arial"/>
          <w:b/>
          <w:color w:val="222222"/>
          <w:sz w:val="24"/>
          <w:szCs w:val="24"/>
          <w:shd w:val="clear" w:color="auto" w:fill="FFFFFF"/>
        </w:rPr>
      </w:pPr>
      <w:r w:rsidRPr="000C4CDA">
        <w:rPr>
          <w:rFonts w:ascii="Arial" w:hAnsi="Arial" w:cs="Arial"/>
          <w:b/>
          <w:color w:val="222222"/>
          <w:sz w:val="24"/>
          <w:szCs w:val="24"/>
          <w:shd w:val="clear" w:color="auto" w:fill="FFFFFF"/>
        </w:rPr>
        <w:t>Conclusion :</w:t>
      </w:r>
    </w:p>
    <w:p w:rsidR="000C4CDA" w:rsidRPr="000C4CDA" w:rsidRDefault="000C4CDA">
      <w:pPr>
        <w:rPr>
          <w:rFonts w:ascii="Arial" w:hAnsi="Arial" w:cs="Arial"/>
          <w:color w:val="222222"/>
          <w:sz w:val="24"/>
          <w:szCs w:val="24"/>
          <w:shd w:val="clear" w:color="auto" w:fill="FFFFFF"/>
        </w:rPr>
      </w:pPr>
      <w:r w:rsidRPr="000C4CDA">
        <w:rPr>
          <w:rFonts w:ascii="Arial" w:hAnsi="Arial" w:cs="Arial"/>
          <w:color w:val="222222"/>
          <w:sz w:val="24"/>
          <w:szCs w:val="24"/>
          <w:shd w:val="clear" w:color="auto" w:fill="FFFFFF"/>
        </w:rPr>
        <w:t xml:space="preserve"> Intralesional tuberculin is effective as a therapeutic agent for treatment of warts. Patients with lesser number of lesions have higher chances of recurrence with this mode of therapy. No significant association was seen between Mantoux response and final attainment of complete clearance.</w:t>
      </w:r>
    </w:p>
    <w:p w:rsidR="002B69E1" w:rsidRPr="000C4CDA" w:rsidRDefault="000C4CDA">
      <w:pPr>
        <w:rPr>
          <w:rFonts w:ascii="Arial" w:hAnsi="Arial" w:cs="Arial"/>
          <w:sz w:val="24"/>
          <w:szCs w:val="24"/>
        </w:rPr>
      </w:pPr>
      <w:r w:rsidRPr="000C4CDA">
        <w:rPr>
          <w:rFonts w:ascii="Arial" w:hAnsi="Arial" w:cs="Arial"/>
          <w:color w:val="222222"/>
          <w:sz w:val="24"/>
          <w:szCs w:val="24"/>
        </w:rPr>
        <w:br/>
      </w:r>
      <w:r w:rsidRPr="000C4CDA">
        <w:rPr>
          <w:rFonts w:ascii="Arial" w:hAnsi="Arial" w:cs="Arial"/>
          <w:b/>
          <w:color w:val="222222"/>
          <w:sz w:val="24"/>
          <w:szCs w:val="24"/>
          <w:shd w:val="clear" w:color="auto" w:fill="FFFFFF"/>
        </w:rPr>
        <w:t>Select Category for Abstract Submission :</w:t>
      </w:r>
      <w:r w:rsidR="00AD2955">
        <w:rPr>
          <w:rFonts w:ascii="Arial" w:hAnsi="Arial" w:cs="Arial"/>
          <w:color w:val="222222"/>
          <w:sz w:val="24"/>
          <w:szCs w:val="24"/>
          <w:shd w:val="clear" w:color="auto" w:fill="FFFFFF"/>
        </w:rPr>
        <w:t xml:space="preserve"> </w:t>
      </w:r>
      <w:r w:rsidRPr="000C4CDA">
        <w:rPr>
          <w:rFonts w:ascii="Arial" w:hAnsi="Arial" w:cs="Arial"/>
          <w:color w:val="222222"/>
          <w:sz w:val="24"/>
          <w:szCs w:val="24"/>
          <w:shd w:val="clear" w:color="auto" w:fill="FFFFFF"/>
        </w:rPr>
        <w:t xml:space="preserve"> Viral</w:t>
      </w:r>
      <w:r w:rsidR="00AD2955">
        <w:rPr>
          <w:rFonts w:ascii="Arial" w:hAnsi="Arial" w:cs="Arial"/>
          <w:color w:val="222222"/>
          <w:sz w:val="24"/>
          <w:szCs w:val="24"/>
          <w:shd w:val="clear" w:color="auto" w:fill="FFFFFF"/>
        </w:rPr>
        <w:t xml:space="preserve"> infections</w:t>
      </w:r>
    </w:p>
    <w:sectPr w:rsidR="002B69E1" w:rsidRPr="000C4CDA" w:rsidSect="002B69E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20"/>
  <w:characterSpacingControl w:val="doNotCompress"/>
  <w:compat/>
  <w:rsids>
    <w:rsidRoot w:val="000C4CDA"/>
    <w:rsid w:val="00033FB4"/>
    <w:rsid w:val="000C4CDA"/>
    <w:rsid w:val="002B69E1"/>
    <w:rsid w:val="00AD295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9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C4CD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327</Words>
  <Characters>1870</Characters>
  <Application>Microsoft Office Word</Application>
  <DocSecurity>0</DocSecurity>
  <Lines>15</Lines>
  <Paragraphs>4</Paragraphs>
  <ScaleCrop>false</ScaleCrop>
  <Company/>
  <LinksUpToDate>false</LinksUpToDate>
  <CharactersWithSpaces>2193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Master</cp:lastModifiedBy>
  <cp:revision>3</cp:revision>
  <dcterms:created xsi:type="dcterms:W3CDTF">2016-06-23T07:44:00Z</dcterms:created>
  <dcterms:modified xsi:type="dcterms:W3CDTF">2016-06-30T04:55:00Z</dcterms:modified>
</cp:coreProperties>
</file>