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FE5" w:rsidRDefault="00595FE5" w:rsidP="00595FE5">
      <w:pPr>
        <w:jc w:val="both"/>
      </w:pPr>
      <w:r>
        <w:t>The pH changes of five different calcium hydroxide and MTA mixtures used for intracanal medication</w:t>
      </w:r>
    </w:p>
    <w:p w:rsidR="00595FE5" w:rsidRDefault="00595FE5" w:rsidP="00595FE5">
      <w:pPr>
        <w:jc w:val="both"/>
      </w:pPr>
      <w:r>
        <w:t>H. SOLAK*., Y.M. TUNCA.</w:t>
      </w:r>
      <w:r>
        <w:rPr>
          <w:vertAlign w:val="superscript"/>
        </w:rPr>
        <w:t>*</w:t>
      </w:r>
      <w:r>
        <w:t xml:space="preserve">, T.YILMAZ† </w:t>
      </w:r>
    </w:p>
    <w:p w:rsidR="00595FE5" w:rsidRDefault="00595FE5" w:rsidP="00595FE5">
      <w:pPr>
        <w:jc w:val="both"/>
      </w:pPr>
      <w:r>
        <w:t xml:space="preserve"> *Prof. Dr. Department of Operative Dentistry ; </w:t>
      </w:r>
      <w:r>
        <w:rPr>
          <w:vertAlign w:val="superscript"/>
        </w:rPr>
        <w:t>*</w:t>
      </w:r>
      <w:r w:rsidRPr="00C23F38">
        <w:t xml:space="preserve"> </w:t>
      </w:r>
      <w:r>
        <w:t>Prof. Dr. Department of Endodontics and †</w:t>
      </w:r>
      <w:r w:rsidRPr="00C23F38">
        <w:t xml:space="preserve"> </w:t>
      </w:r>
      <w:r>
        <w:t>Prof. Dr. Department of Biochemistry , Faculty of Dentistry, Neareast University, Nicossia, Northern Cyprus</w:t>
      </w:r>
    </w:p>
    <w:p w:rsidR="00595FE5" w:rsidRPr="00C23F38" w:rsidRDefault="00595FE5" w:rsidP="00595FE5">
      <w:pPr>
        <w:jc w:val="both"/>
        <w:rPr>
          <w:b/>
        </w:rPr>
      </w:pPr>
      <w:r w:rsidRPr="00C23F38">
        <w:rPr>
          <w:b/>
        </w:rPr>
        <w:t xml:space="preserve">SUMMARY </w:t>
      </w:r>
    </w:p>
    <w:p w:rsidR="00595FE5" w:rsidRPr="000D5419" w:rsidRDefault="00595FE5" w:rsidP="00595FE5">
      <w:pPr>
        <w:jc w:val="both"/>
        <w:rPr>
          <w:color w:val="000000" w:themeColor="text1"/>
        </w:rPr>
      </w:pPr>
      <w:r w:rsidRPr="000D5419">
        <w:rPr>
          <w:color w:val="000000" w:themeColor="text1"/>
        </w:rPr>
        <w:t xml:space="preserve">The purpose of this study was to determine the pH values of calcium hydroxide and MTA mixtures in combination with either distilled water, one  local anaesthetic solution,  physiological saline solution, Cholor hexidine (CHX) and Glyserine which are commonly used as a dressing materials during endodontic treatment. The pH of each vehicle prior to mix with calcium hydroxide and MTA subsequently each  prepared combination was determined using a digital pH meter. The pH measurements were determined at 3 min, 10 min, 1 h, 3h, 24 h, 48 h and 7 days. The results of this study indicated that; five different vehicles demonstrated similar pH changes range within pH 11–12 when mixed with calcium hydroxide. </w:t>
      </w:r>
    </w:p>
    <w:p w:rsidR="00595FE5" w:rsidRPr="000D5419" w:rsidRDefault="00595FE5" w:rsidP="00595FE5">
      <w:pPr>
        <w:jc w:val="both"/>
        <w:rPr>
          <w:color w:val="000000" w:themeColor="text1"/>
        </w:rPr>
      </w:pPr>
      <w:r w:rsidRPr="000D5419">
        <w:rPr>
          <w:color w:val="000000" w:themeColor="text1"/>
        </w:rPr>
        <w:t>While four different vehicles showed similar pH changes values  with calcium hydroxide, MTA+local anaesthetic solution mixtures demonstared lower pH change values. This finding shows us anaesthetic solutions seems not available for to prepeare MTA for dental theraphies.</w:t>
      </w:r>
    </w:p>
    <w:p w:rsidR="00CB6E09" w:rsidRDefault="00CB6E09"/>
    <w:sectPr w:rsidR="00CB6E09" w:rsidSect="00CB6E0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95FE5"/>
    <w:rsid w:val="00595FE5"/>
    <w:rsid w:val="00CB6E09"/>
    <w:rsid w:val="00FE20B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F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1127</Characters>
  <Application>Microsoft Office Word</Application>
  <DocSecurity>0</DocSecurity>
  <Lines>9</Lines>
  <Paragraphs>2</Paragraphs>
  <ScaleCrop>false</ScaleCrop>
  <Company/>
  <LinksUpToDate>false</LinksUpToDate>
  <CharactersWithSpaces>1322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ben</cp:lastModifiedBy>
  <cp:revision>1</cp:revision>
  <dcterms:created xsi:type="dcterms:W3CDTF">2017-12-07T10:55:00Z</dcterms:created>
  <dcterms:modified xsi:type="dcterms:W3CDTF">2017-12-07T10:55:00Z</dcterms:modified>
</cp:coreProperties>
</file>