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9BF888" w14:textId="601DA3AD" w:rsidR="00517B9F" w:rsidRDefault="00517B9F" w:rsidP="00494130">
      <w:pPr>
        <w:pStyle w:val="Heading1"/>
        <w:spacing w:before="170"/>
        <w:ind w:left="0"/>
        <w:rPr>
          <w:color w:val="337AB7"/>
        </w:rPr>
      </w:pPr>
    </w:p>
    <w:p w14:paraId="52CBECC4" w14:textId="48D77E52" w:rsidR="001B114A" w:rsidRDefault="001B114A" w:rsidP="001B114A">
      <w:pPr>
        <w:rPr>
          <w:b/>
        </w:rPr>
      </w:pPr>
      <w:r w:rsidRPr="001B114A">
        <w:rPr>
          <w:b/>
          <w:noProof/>
        </w:rPr>
        <w:drawing>
          <wp:anchor distT="0" distB="0" distL="114300" distR="114300" simplePos="0" relativeHeight="251660288" behindDoc="0" locked="0" layoutInCell="1" allowOverlap="1" wp14:anchorId="6AA0BB0C" wp14:editId="7D4DA888">
            <wp:simplePos x="0" y="0"/>
            <wp:positionH relativeFrom="column">
              <wp:posOffset>5588000</wp:posOffset>
            </wp:positionH>
            <wp:positionV relativeFrom="paragraph">
              <wp:posOffset>57150</wp:posOffset>
            </wp:positionV>
            <wp:extent cx="1130300" cy="1130300"/>
            <wp:effectExtent l="0" t="0" r="0" b="0"/>
            <wp:wrapSquare wrapText="bothSides"/>
            <wp:docPr id="4" name="Picture 4" descr="D:\Confrences\DEntal Materials Rome Italy July2018\paper2013517_12_50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Confrences\DEntal Materials Rome Italy July2018\paper2013517_12_50_5.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30300" cy="1130300"/>
                    </a:xfrm>
                    <a:prstGeom prst="rect">
                      <a:avLst/>
                    </a:prstGeom>
                    <a:noFill/>
                    <a:ln>
                      <a:noFill/>
                    </a:ln>
                  </pic:spPr>
                </pic:pic>
              </a:graphicData>
            </a:graphic>
            <wp14:sizeRelH relativeFrom="page">
              <wp14:pctWidth>0</wp14:pctWidth>
            </wp14:sizeRelH>
            <wp14:sizeRelV relativeFrom="page">
              <wp14:pctHeight>0</wp14:pctHeight>
            </wp14:sizeRelV>
          </wp:anchor>
        </w:drawing>
      </w:r>
      <w:r w:rsidR="00232D6A">
        <w:rPr>
          <w:rFonts w:hint="cs"/>
          <w:noProof/>
        </w:rPr>
        <w:drawing>
          <wp:inline distT="0" distB="0" distL="0" distR="0" wp14:anchorId="4FC5C9D7" wp14:editId="79269D5D">
            <wp:extent cx="1016635" cy="1238250"/>
            <wp:effectExtent l="0" t="0" r="0" b="0"/>
            <wp:docPr id="16" name="Picture 16" descr="DSC07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07500"/>
                    <pic:cNvPicPr>
                      <a:picLocks noChangeAspect="1" noChangeArrowheads="1"/>
                    </pic:cNvPicPr>
                  </pic:nvPicPr>
                  <pic:blipFill rotWithShape="1">
                    <a:blip r:embed="rId8"/>
                    <a:srcRect b="7447"/>
                    <a:stretch/>
                  </pic:blipFill>
                  <pic:spPr bwMode="auto">
                    <a:xfrm>
                      <a:off x="0" y="0"/>
                      <a:ext cx="1019925" cy="1242257"/>
                    </a:xfrm>
                    <a:prstGeom prst="rect">
                      <a:avLst/>
                    </a:prstGeom>
                    <a:noFill/>
                    <a:ln>
                      <a:noFill/>
                    </a:ln>
                    <a:extLst>
                      <a:ext uri="{53640926-AAD7-44D8-BBD7-CCE9431645EC}">
                        <a14:shadowObscured xmlns:a14="http://schemas.microsoft.com/office/drawing/2010/main"/>
                      </a:ext>
                    </a:extLst>
                  </pic:spPr>
                </pic:pic>
              </a:graphicData>
            </a:graphic>
          </wp:inline>
        </w:drawing>
      </w:r>
    </w:p>
    <w:p w14:paraId="759A5112" w14:textId="6B115D70" w:rsidR="00517B9F" w:rsidRPr="00EA40FD" w:rsidRDefault="00517B9F" w:rsidP="001B114A">
      <w:pPr>
        <w:rPr>
          <w:b/>
        </w:rPr>
      </w:pPr>
      <w:r w:rsidRPr="00EA40FD">
        <w:rPr>
          <w:b/>
        </w:rPr>
        <w:tab/>
      </w:r>
      <w:r w:rsidRPr="00EA40FD">
        <w:rPr>
          <w:b/>
        </w:rPr>
        <w:tab/>
        <w:t xml:space="preserve">                           </w:t>
      </w:r>
      <w:r>
        <w:rPr>
          <w:b/>
        </w:rPr>
        <w:t xml:space="preserve">                                                               </w:t>
      </w:r>
    </w:p>
    <w:p w14:paraId="0A2A8908" w14:textId="7659EE29" w:rsidR="001B114A" w:rsidRPr="00232D6A" w:rsidRDefault="001B114A" w:rsidP="001B114A">
      <w:pPr>
        <w:pStyle w:val="Title"/>
        <w:rPr>
          <w:rFonts w:asciiTheme="minorBidi" w:hAnsiTheme="minorBidi" w:cstheme="minorBidi"/>
          <w:sz w:val="28"/>
          <w:szCs w:val="28"/>
        </w:rPr>
      </w:pPr>
      <w:r w:rsidRPr="00232D6A">
        <w:rPr>
          <w:rFonts w:asciiTheme="minorBidi" w:hAnsiTheme="minorBidi" w:cstheme="minorBidi"/>
          <w:sz w:val="28"/>
          <w:szCs w:val="28"/>
        </w:rPr>
        <w:t>Titanium Dental Implant: Macro and Micro Features</w:t>
      </w:r>
    </w:p>
    <w:p w14:paraId="04581BF8" w14:textId="634D9ABE" w:rsidR="001B114A" w:rsidRPr="00232D6A" w:rsidRDefault="001B114A" w:rsidP="001B114A">
      <w:pPr>
        <w:rPr>
          <w:rFonts w:asciiTheme="minorBidi" w:hAnsiTheme="minorBidi" w:cstheme="minorBidi"/>
          <w:sz w:val="24"/>
          <w:szCs w:val="24"/>
        </w:rPr>
      </w:pPr>
      <w:r w:rsidRPr="00232D6A">
        <w:rPr>
          <w:rFonts w:asciiTheme="minorBidi" w:hAnsiTheme="minorBidi" w:cstheme="minorBidi"/>
          <w:sz w:val="24"/>
          <w:szCs w:val="24"/>
        </w:rPr>
        <w:t>Ahmed Hindy, Ph.D., University of Babylon, IRAQ</w:t>
      </w:r>
    </w:p>
    <w:p w14:paraId="6484DDD2" w14:textId="77777777" w:rsidR="00AE3E37" w:rsidRPr="00232D6A" w:rsidRDefault="00AE3E37">
      <w:pPr>
        <w:pStyle w:val="BodyText"/>
        <w:rPr>
          <w:rFonts w:asciiTheme="minorBidi" w:hAnsiTheme="minorBidi" w:cstheme="minorBidi"/>
          <w:sz w:val="20"/>
        </w:rPr>
      </w:pPr>
    </w:p>
    <w:p w14:paraId="75E6063E" w14:textId="77777777" w:rsidR="00AE3E37" w:rsidRPr="00232D6A" w:rsidRDefault="00AE3E37" w:rsidP="00BA2374">
      <w:pPr>
        <w:spacing w:line="276" w:lineRule="auto"/>
        <w:rPr>
          <w:rFonts w:asciiTheme="minorBidi" w:hAnsiTheme="minorBidi" w:cstheme="minorBidi"/>
          <w:sz w:val="21"/>
        </w:rPr>
        <w:sectPr w:rsidR="00AE3E37" w:rsidRPr="00232D6A" w:rsidSect="00375C34">
          <w:footerReference w:type="default" r:id="rId9"/>
          <w:type w:val="continuous"/>
          <w:pgSz w:w="11910" w:h="16840"/>
          <w:pgMar w:top="0" w:right="600" w:bottom="0" w:left="620" w:header="541" w:footer="642" w:gutter="0"/>
          <w:cols w:space="720"/>
        </w:sectPr>
      </w:pPr>
    </w:p>
    <w:p w14:paraId="30945EEB" w14:textId="470A1E55" w:rsidR="00232D6A" w:rsidRDefault="00232D6A" w:rsidP="00BA2374">
      <w:pPr>
        <w:spacing w:line="276" w:lineRule="auto"/>
        <w:jc w:val="both"/>
        <w:rPr>
          <w:rFonts w:asciiTheme="minorBidi" w:hAnsiTheme="minorBidi" w:cstheme="minorBidi"/>
          <w:b/>
          <w:bCs/>
          <w:color w:val="000000"/>
          <w:sz w:val="24"/>
          <w:szCs w:val="24"/>
        </w:rPr>
      </w:pPr>
      <w:r>
        <w:rPr>
          <w:rFonts w:asciiTheme="minorBidi" w:hAnsiTheme="minorBidi" w:cstheme="minorBidi"/>
          <w:b/>
          <w:bCs/>
          <w:color w:val="000000"/>
          <w:sz w:val="24"/>
          <w:szCs w:val="24"/>
        </w:rPr>
        <w:t>Abstract</w:t>
      </w:r>
    </w:p>
    <w:p w14:paraId="5AE63CC2" w14:textId="7347A145" w:rsidR="001B114A" w:rsidRPr="00232D6A" w:rsidRDefault="001B114A" w:rsidP="00BA2374">
      <w:pPr>
        <w:spacing w:line="276" w:lineRule="auto"/>
        <w:jc w:val="both"/>
        <w:rPr>
          <w:rFonts w:asciiTheme="minorBidi" w:eastAsia="Arial" w:hAnsiTheme="minorBidi" w:cstheme="minorBidi"/>
          <w:sz w:val="24"/>
          <w:szCs w:val="24"/>
          <w:lang w:bidi="ar-IQ"/>
        </w:rPr>
      </w:pPr>
      <w:r w:rsidRPr="00232D6A">
        <w:rPr>
          <w:rFonts w:asciiTheme="minorBidi" w:hAnsiTheme="minorBidi" w:cstheme="minorBidi"/>
          <w:b/>
          <w:bCs/>
          <w:color w:val="000000"/>
          <w:sz w:val="24"/>
          <w:szCs w:val="24"/>
        </w:rPr>
        <w:t xml:space="preserve">Background: </w:t>
      </w:r>
      <w:r w:rsidRPr="00232D6A">
        <w:rPr>
          <w:rFonts w:asciiTheme="minorBidi" w:hAnsiTheme="minorBidi" w:cstheme="minorBidi"/>
          <w:color w:val="000000"/>
          <w:sz w:val="24"/>
          <w:szCs w:val="24"/>
        </w:rPr>
        <w:t>Titanium (</w:t>
      </w:r>
      <w:proofErr w:type="spellStart"/>
      <w:r w:rsidRPr="00232D6A">
        <w:rPr>
          <w:rFonts w:asciiTheme="minorBidi" w:hAnsiTheme="minorBidi" w:cstheme="minorBidi"/>
          <w:color w:val="000000"/>
          <w:sz w:val="24"/>
          <w:szCs w:val="24"/>
        </w:rPr>
        <w:t>Ti</w:t>
      </w:r>
      <w:proofErr w:type="spellEnd"/>
      <w:r w:rsidRPr="00232D6A">
        <w:rPr>
          <w:rFonts w:asciiTheme="minorBidi" w:hAnsiTheme="minorBidi" w:cstheme="minorBidi"/>
          <w:color w:val="000000"/>
          <w:sz w:val="24"/>
          <w:szCs w:val="24"/>
        </w:rPr>
        <w:t xml:space="preserve">) and titanium alloys have been used widely as the biomaterial of choice for dental implant since the early 1970s and considered as the gold standard </w:t>
      </w:r>
      <w:r w:rsidR="00DA132A">
        <w:rPr>
          <w:rFonts w:asciiTheme="minorBidi" w:hAnsiTheme="minorBidi" w:cstheme="minorBidi"/>
          <w:color w:val="000000"/>
          <w:sz w:val="24"/>
          <w:szCs w:val="24"/>
        </w:rPr>
        <w:t>bio</w:t>
      </w:r>
      <w:r w:rsidRPr="00232D6A">
        <w:rPr>
          <w:rFonts w:asciiTheme="minorBidi" w:hAnsiTheme="minorBidi" w:cstheme="minorBidi"/>
          <w:color w:val="000000"/>
          <w:sz w:val="24"/>
          <w:szCs w:val="24"/>
        </w:rPr>
        <w:t>material since it has a bulk combination of properties of biocompatibility, mechanical strength, and chemical stability. The study of dental implant structure is relevant in order to better understand the interaction of the titanium surface structure and the surrounding biological tissue. Dental i</w:t>
      </w:r>
      <w:r w:rsidRPr="00232D6A">
        <w:rPr>
          <w:rFonts w:asciiTheme="minorBidi" w:eastAsia="Arial" w:hAnsiTheme="minorBidi" w:cstheme="minorBidi"/>
          <w:sz w:val="24"/>
          <w:szCs w:val="24"/>
        </w:rPr>
        <w:t xml:space="preserve">mplant topography refers to macro and microscopic features of the implant surface. </w:t>
      </w:r>
      <w:proofErr w:type="spellStart"/>
      <w:r w:rsidRPr="00232D6A">
        <w:rPr>
          <w:rFonts w:asciiTheme="minorBidi" w:eastAsia="Arial" w:hAnsiTheme="minorBidi" w:cstheme="minorBidi"/>
          <w:sz w:val="24"/>
          <w:szCs w:val="24"/>
        </w:rPr>
        <w:t>Ti</w:t>
      </w:r>
      <w:proofErr w:type="spellEnd"/>
      <w:r w:rsidRPr="00232D6A">
        <w:rPr>
          <w:rFonts w:asciiTheme="minorBidi" w:eastAsia="Arial" w:hAnsiTheme="minorBidi" w:cstheme="minorBidi"/>
          <w:sz w:val="24"/>
          <w:szCs w:val="24"/>
        </w:rPr>
        <w:t xml:space="preserve"> dental i</w:t>
      </w:r>
      <w:r w:rsidRPr="00232D6A">
        <w:rPr>
          <w:rFonts w:asciiTheme="minorBidi" w:eastAsia="Arial" w:hAnsiTheme="minorBidi" w:cstheme="minorBidi"/>
          <w:sz w:val="24"/>
          <w:szCs w:val="24"/>
          <w:lang w:bidi="ar-IQ"/>
        </w:rPr>
        <w:t xml:space="preserve">mplant surface modification via physical, chemical and mechanical methods are recommended and applied, as well as their combination. </w:t>
      </w:r>
    </w:p>
    <w:p w14:paraId="4DB5CE6B" w14:textId="77777777" w:rsidR="001B114A" w:rsidRPr="00232D6A" w:rsidRDefault="001B114A" w:rsidP="00BA2374">
      <w:pPr>
        <w:spacing w:line="276" w:lineRule="auto"/>
        <w:jc w:val="both"/>
        <w:rPr>
          <w:rFonts w:asciiTheme="minorBidi" w:eastAsia="Arial" w:hAnsiTheme="minorBidi" w:cstheme="minorBidi"/>
          <w:spacing w:val="6"/>
          <w:w w:val="90"/>
          <w:sz w:val="24"/>
          <w:szCs w:val="24"/>
        </w:rPr>
      </w:pPr>
      <w:r w:rsidRPr="00232D6A">
        <w:rPr>
          <w:rFonts w:asciiTheme="minorBidi" w:hAnsiTheme="minorBidi" w:cstheme="minorBidi"/>
          <w:b/>
          <w:bCs/>
          <w:color w:val="000000"/>
          <w:sz w:val="24"/>
          <w:szCs w:val="24"/>
        </w:rPr>
        <w:t xml:space="preserve">Objectives: </w:t>
      </w:r>
      <w:r w:rsidRPr="00232D6A">
        <w:rPr>
          <w:rFonts w:asciiTheme="minorBidi" w:eastAsia="Arial" w:hAnsiTheme="minorBidi" w:cstheme="minorBidi"/>
          <w:sz w:val="24"/>
          <w:szCs w:val="24"/>
          <w:lang w:bidi="ar-IQ"/>
        </w:rPr>
        <w:t xml:space="preserve">this review </w:t>
      </w:r>
      <w:r w:rsidRPr="00232D6A">
        <w:rPr>
          <w:rFonts w:asciiTheme="minorBidi" w:eastAsia="Arial" w:hAnsiTheme="minorBidi" w:cstheme="minorBidi"/>
          <w:spacing w:val="3"/>
          <w:sz w:val="24"/>
          <w:szCs w:val="24"/>
        </w:rPr>
        <w:t xml:space="preserve">summarizes the recent developments in the field of titanium dental implant design and surface treatment for the purpose of biocompatibility enhancement and though better osseointegration.  </w:t>
      </w:r>
    </w:p>
    <w:p w14:paraId="52BCC6F2" w14:textId="1FC8C454" w:rsidR="001B114A" w:rsidRPr="00232D6A" w:rsidRDefault="001B114A" w:rsidP="00BA2374">
      <w:pPr>
        <w:spacing w:line="276" w:lineRule="auto"/>
        <w:jc w:val="both"/>
        <w:rPr>
          <w:rFonts w:asciiTheme="minorBidi" w:hAnsiTheme="minorBidi" w:cstheme="minorBidi"/>
          <w:color w:val="000000"/>
          <w:sz w:val="24"/>
          <w:szCs w:val="24"/>
        </w:rPr>
      </w:pPr>
      <w:r w:rsidRPr="00232D6A">
        <w:rPr>
          <w:rFonts w:asciiTheme="minorBidi" w:hAnsiTheme="minorBidi" w:cstheme="minorBidi"/>
          <w:b/>
          <w:bCs/>
          <w:color w:val="000000"/>
          <w:sz w:val="24"/>
          <w:szCs w:val="24"/>
        </w:rPr>
        <w:t>Materials and Methods:</w:t>
      </w:r>
      <w:r w:rsidRPr="00232D6A">
        <w:rPr>
          <w:rFonts w:asciiTheme="minorBidi" w:hAnsiTheme="minorBidi" w:cstheme="minorBidi"/>
          <w:color w:val="000000"/>
          <w:sz w:val="24"/>
          <w:szCs w:val="24"/>
        </w:rPr>
        <w:t xml:space="preserve"> Using the PubMed search engine for the period time 2000-2015, the literature search was conducted to identify studies related to this topic. The most significant studies were selected based on study design, and the results were correlated. 559 studies were identified in the preliminary search, 127 studies meet the inclusion criteria in regard to the title, and 10 studies were selected from the best studies reviewed.</w:t>
      </w:r>
    </w:p>
    <w:p w14:paraId="09B74B3A" w14:textId="77777777" w:rsidR="00DA132A" w:rsidRDefault="001B114A" w:rsidP="00BA2374">
      <w:pPr>
        <w:spacing w:line="276" w:lineRule="auto"/>
        <w:jc w:val="both"/>
        <w:rPr>
          <w:rFonts w:asciiTheme="minorBidi" w:hAnsiTheme="minorBidi" w:cstheme="minorBidi"/>
          <w:b/>
          <w:bCs/>
          <w:color w:val="000000"/>
          <w:sz w:val="24"/>
          <w:szCs w:val="24"/>
        </w:rPr>
      </w:pPr>
      <w:r w:rsidRPr="00232D6A">
        <w:rPr>
          <w:rFonts w:asciiTheme="minorBidi" w:hAnsiTheme="minorBidi" w:cstheme="minorBidi"/>
          <w:b/>
          <w:bCs/>
          <w:color w:val="000000"/>
          <w:sz w:val="24"/>
          <w:szCs w:val="24"/>
        </w:rPr>
        <w:t xml:space="preserve">Results: </w:t>
      </w:r>
    </w:p>
    <w:p w14:paraId="2F291738" w14:textId="5012A691" w:rsidR="001B114A" w:rsidRPr="00232D6A" w:rsidRDefault="001B114A" w:rsidP="00BA2374">
      <w:pPr>
        <w:spacing w:line="276" w:lineRule="auto"/>
        <w:jc w:val="both"/>
        <w:rPr>
          <w:rFonts w:asciiTheme="minorBidi" w:hAnsiTheme="minorBidi" w:cstheme="minorBidi"/>
          <w:color w:val="000000"/>
          <w:sz w:val="24"/>
          <w:szCs w:val="24"/>
        </w:rPr>
      </w:pPr>
      <w:r w:rsidRPr="00232D6A">
        <w:rPr>
          <w:rFonts w:asciiTheme="minorBidi" w:hAnsiTheme="minorBidi" w:cstheme="minorBidi"/>
          <w:color w:val="000000"/>
          <w:sz w:val="24"/>
          <w:szCs w:val="24"/>
        </w:rPr>
        <w:t xml:space="preserve">Macro structure Features: The most popular body shape of which is the endosseous (bladelike, cylindrical, disk-like, screw shaped, and tapered with screw shaped) implant. Shortly after the development, the use of the endosseous root shape dental implant became the gold standard. </w:t>
      </w:r>
      <w:r w:rsidRPr="00232D6A">
        <w:rPr>
          <w:rFonts w:asciiTheme="minorBidi" w:hAnsiTheme="minorBidi" w:cstheme="minorBidi"/>
          <w:color w:val="000000"/>
          <w:sz w:val="24"/>
          <w:szCs w:val="24"/>
        </w:rPr>
        <w:t>The addition of threads to the body design is allowed for an increase bone-to-implant contact potential. Thread pitch, depth and configuration or shape found to play a role in the stress distribution of an implant to the surrounding bone. Favorable and unfavorable force distribution is the key to design the dental implant macroscopic features. Tensile and shear forces are thought to be unfavorable due to an observed weakening of the bone and so, increasing compressive forces are focused on. Efforts to attain this have been made through tapering of the implant body and adjusting the thread design.</w:t>
      </w:r>
    </w:p>
    <w:p w14:paraId="566C88FF" w14:textId="761D3D2F" w:rsidR="001B114A" w:rsidRPr="00232D6A" w:rsidRDefault="001B114A" w:rsidP="00BA2374">
      <w:pPr>
        <w:spacing w:line="276" w:lineRule="auto"/>
        <w:jc w:val="both"/>
        <w:rPr>
          <w:rFonts w:asciiTheme="minorBidi" w:hAnsiTheme="minorBidi" w:cstheme="minorBidi"/>
          <w:color w:val="000000"/>
          <w:sz w:val="24"/>
          <w:szCs w:val="24"/>
        </w:rPr>
      </w:pPr>
      <w:r w:rsidRPr="00232D6A">
        <w:rPr>
          <w:rFonts w:asciiTheme="minorBidi" w:hAnsiTheme="minorBidi" w:cstheme="minorBidi"/>
          <w:color w:val="000000"/>
          <w:sz w:val="24"/>
          <w:szCs w:val="24"/>
        </w:rPr>
        <w:t xml:space="preserve">Micro structure Features: The impact of biomaterial biocompatibility and microstructure on considering features essential to achieving the osseointegration have been shown to play a role for success. Corrosion and cellular reactions were considered as the key factors in the biomaterial selection. </w:t>
      </w:r>
    </w:p>
    <w:p w14:paraId="1CD08DAF" w14:textId="77777777" w:rsidR="001B114A" w:rsidRPr="00232D6A" w:rsidRDefault="001B114A" w:rsidP="00BA2374">
      <w:pPr>
        <w:spacing w:line="276" w:lineRule="auto"/>
        <w:jc w:val="both"/>
        <w:rPr>
          <w:rFonts w:asciiTheme="minorBidi" w:hAnsiTheme="minorBidi" w:cstheme="minorBidi"/>
          <w:color w:val="000000"/>
          <w:sz w:val="24"/>
          <w:szCs w:val="24"/>
        </w:rPr>
      </w:pPr>
      <w:r w:rsidRPr="00232D6A">
        <w:rPr>
          <w:rFonts w:asciiTheme="minorBidi" w:hAnsiTheme="minorBidi" w:cstheme="minorBidi"/>
          <w:color w:val="000000"/>
          <w:sz w:val="24"/>
          <w:szCs w:val="24"/>
        </w:rPr>
        <w:t>Surface Morphology: Based on several studies that, to gain complete growth of bone around implant surface, its irregularities should be at the level of microscale. Variation of the surface microstructure has been reported to influence the stress distribution, retention of the implants in bone and cell responses to the implant surface.</w:t>
      </w:r>
    </w:p>
    <w:p w14:paraId="69344FD3" w14:textId="77777777" w:rsidR="00BA2374" w:rsidRDefault="001B114A" w:rsidP="00232D6A">
      <w:pPr>
        <w:pStyle w:val="Heading3"/>
        <w:spacing w:line="276" w:lineRule="auto"/>
        <w:ind w:left="0"/>
        <w:jc w:val="both"/>
        <w:rPr>
          <w:rFonts w:asciiTheme="minorBidi" w:hAnsiTheme="minorBidi" w:cstheme="minorBidi"/>
          <w:b w:val="0"/>
          <w:bCs w:val="0"/>
          <w:sz w:val="24"/>
          <w:szCs w:val="24"/>
        </w:rPr>
      </w:pPr>
      <w:r w:rsidRPr="00BA2374">
        <w:rPr>
          <w:rFonts w:asciiTheme="minorBidi" w:hAnsiTheme="minorBidi" w:cstheme="minorBidi"/>
          <w:sz w:val="24"/>
          <w:szCs w:val="24"/>
        </w:rPr>
        <w:t>Conclusions:</w:t>
      </w:r>
      <w:r w:rsidRPr="00232D6A">
        <w:rPr>
          <w:rFonts w:asciiTheme="minorBidi" w:hAnsiTheme="minorBidi" w:cstheme="minorBidi"/>
          <w:b w:val="0"/>
          <w:bCs w:val="0"/>
          <w:sz w:val="24"/>
          <w:szCs w:val="24"/>
        </w:rPr>
        <w:t xml:space="preserve"> </w:t>
      </w:r>
    </w:p>
    <w:p w14:paraId="64CEDEEE" w14:textId="427E58C4" w:rsidR="00BD40D4" w:rsidRPr="00232D6A" w:rsidRDefault="001B114A" w:rsidP="00232D6A">
      <w:pPr>
        <w:pStyle w:val="Heading3"/>
        <w:spacing w:line="276" w:lineRule="auto"/>
        <w:ind w:left="0"/>
        <w:jc w:val="both"/>
        <w:rPr>
          <w:rFonts w:asciiTheme="minorBidi" w:hAnsiTheme="minorBidi" w:cstheme="minorBidi"/>
          <w:b w:val="0"/>
          <w:bCs w:val="0"/>
        </w:rPr>
      </w:pPr>
      <w:r w:rsidRPr="00232D6A">
        <w:rPr>
          <w:rFonts w:asciiTheme="minorBidi" w:hAnsiTheme="minorBidi" w:cstheme="minorBidi"/>
          <w:b w:val="0"/>
          <w:bCs w:val="0"/>
          <w:color w:val="000000"/>
          <w:sz w:val="24"/>
          <w:szCs w:val="24"/>
        </w:rPr>
        <w:t xml:space="preserve">The implants with rough surfaces have improved bone response, with bone trabeculae growing in a perpendicular direction to the implant surface. Micro-topography appear to be a factor that influences the differentiation of mesenchymal cells into osteoblasts. Cells on micro-rough </w:t>
      </w:r>
      <w:proofErr w:type="spellStart"/>
      <w:r w:rsidRPr="00232D6A">
        <w:rPr>
          <w:rFonts w:asciiTheme="minorBidi" w:hAnsiTheme="minorBidi" w:cstheme="minorBidi"/>
          <w:b w:val="0"/>
          <w:bCs w:val="0"/>
          <w:color w:val="000000"/>
          <w:sz w:val="24"/>
          <w:szCs w:val="24"/>
        </w:rPr>
        <w:t>Ti</w:t>
      </w:r>
      <w:proofErr w:type="spellEnd"/>
      <w:r w:rsidRPr="00232D6A">
        <w:rPr>
          <w:rFonts w:asciiTheme="minorBidi" w:hAnsiTheme="minorBidi" w:cstheme="minorBidi"/>
          <w:b w:val="0"/>
          <w:bCs w:val="0"/>
          <w:color w:val="000000"/>
          <w:sz w:val="24"/>
          <w:szCs w:val="24"/>
        </w:rPr>
        <w:t xml:space="preserve"> substrates form hydroxyapatite in a manner that is more typical of bone than do cells cultured on smooth surfaces. Thus, on micro-rough </w:t>
      </w:r>
      <w:proofErr w:type="spellStart"/>
      <w:r w:rsidRPr="00232D6A">
        <w:rPr>
          <w:rFonts w:asciiTheme="minorBidi" w:hAnsiTheme="minorBidi" w:cstheme="minorBidi"/>
          <w:b w:val="0"/>
          <w:bCs w:val="0"/>
          <w:color w:val="000000"/>
          <w:sz w:val="24"/>
          <w:szCs w:val="24"/>
        </w:rPr>
        <w:t>Ti</w:t>
      </w:r>
      <w:proofErr w:type="spellEnd"/>
      <w:r w:rsidRPr="00232D6A">
        <w:rPr>
          <w:rFonts w:asciiTheme="minorBidi" w:hAnsiTheme="minorBidi" w:cstheme="minorBidi"/>
          <w:b w:val="0"/>
          <w:bCs w:val="0"/>
          <w:color w:val="000000"/>
          <w:sz w:val="24"/>
          <w:szCs w:val="24"/>
        </w:rPr>
        <w:t xml:space="preserve"> surface osteoblasts create an environment conducive to new bone formation</w:t>
      </w:r>
      <w:r w:rsidR="00BA2374">
        <w:rPr>
          <w:rFonts w:asciiTheme="minorBidi" w:hAnsiTheme="minorBidi" w:cstheme="minorBidi"/>
          <w:b w:val="0"/>
          <w:bCs w:val="0"/>
          <w:color w:val="000000"/>
          <w:sz w:val="24"/>
          <w:szCs w:val="24"/>
        </w:rPr>
        <w:t>.</w:t>
      </w:r>
      <w:bookmarkStart w:id="0" w:name="_GoBack"/>
      <w:bookmarkEnd w:id="0"/>
    </w:p>
    <w:p w14:paraId="556D5B87" w14:textId="77777777" w:rsidR="001B114A" w:rsidRDefault="001B114A" w:rsidP="00232D6A">
      <w:pPr>
        <w:spacing w:line="276" w:lineRule="auto"/>
        <w:jc w:val="both"/>
        <w:rPr>
          <w:b/>
          <w:color w:val="000000"/>
          <w:highlight w:val="yellow"/>
        </w:rPr>
      </w:pPr>
    </w:p>
    <w:p w14:paraId="6F4B4F76" w14:textId="025E57DF" w:rsidR="00BD40D4" w:rsidRPr="00232D6A" w:rsidRDefault="00BD40D4" w:rsidP="00232D6A">
      <w:pPr>
        <w:spacing w:line="276" w:lineRule="auto"/>
        <w:jc w:val="both"/>
        <w:rPr>
          <w:rFonts w:asciiTheme="minorBidi" w:hAnsiTheme="minorBidi" w:cstheme="minorBidi"/>
          <w:b/>
          <w:color w:val="000000"/>
          <w:sz w:val="24"/>
          <w:szCs w:val="24"/>
        </w:rPr>
      </w:pPr>
      <w:r w:rsidRPr="00232D6A">
        <w:rPr>
          <w:rFonts w:asciiTheme="minorBidi" w:hAnsiTheme="minorBidi" w:cstheme="minorBidi"/>
          <w:b/>
          <w:color w:val="000000"/>
          <w:sz w:val="24"/>
          <w:szCs w:val="24"/>
          <w:highlight w:val="yellow"/>
        </w:rPr>
        <w:t>Key words:</w:t>
      </w:r>
      <w:r w:rsidRPr="00232D6A">
        <w:rPr>
          <w:rFonts w:asciiTheme="minorBidi" w:hAnsiTheme="minorBidi" w:cstheme="minorBidi"/>
          <w:b/>
          <w:color w:val="000000"/>
          <w:sz w:val="24"/>
          <w:szCs w:val="24"/>
        </w:rPr>
        <w:t xml:space="preserve"> </w:t>
      </w:r>
      <w:r w:rsidR="00232D6A">
        <w:rPr>
          <w:rFonts w:asciiTheme="minorBidi" w:hAnsiTheme="minorBidi" w:cstheme="minorBidi"/>
          <w:bCs/>
          <w:color w:val="000000"/>
          <w:sz w:val="24"/>
          <w:szCs w:val="24"/>
        </w:rPr>
        <w:t>M</w:t>
      </w:r>
      <w:r w:rsidR="00232D6A">
        <w:rPr>
          <w:rFonts w:asciiTheme="minorBidi" w:hAnsiTheme="minorBidi" w:cstheme="minorBidi"/>
          <w:color w:val="000000"/>
          <w:sz w:val="24"/>
          <w:szCs w:val="24"/>
        </w:rPr>
        <w:t>acro structure, M</w:t>
      </w:r>
      <w:r w:rsidR="00232D6A" w:rsidRPr="00232D6A">
        <w:rPr>
          <w:rFonts w:asciiTheme="minorBidi" w:hAnsiTheme="minorBidi" w:cstheme="minorBidi"/>
          <w:color w:val="000000"/>
          <w:sz w:val="24"/>
          <w:szCs w:val="24"/>
        </w:rPr>
        <w:t>icro structure, Titanium Dental Implant, Implant Geometry, Thread Design, Implant Biomaterials, and Surface Modification.</w:t>
      </w:r>
    </w:p>
    <w:p w14:paraId="37345D80" w14:textId="77777777" w:rsidR="00AE3E37" w:rsidRDefault="00A9710C">
      <w:pPr>
        <w:pStyle w:val="Heading3"/>
        <w:spacing w:before="74"/>
      </w:pPr>
      <w:r>
        <w:rPr>
          <w:b w:val="0"/>
        </w:rPr>
        <w:br w:type="column"/>
      </w:r>
      <w:r>
        <w:rPr>
          <w:color w:val="BF5A14"/>
        </w:rPr>
        <w:t>Image</w:t>
      </w:r>
    </w:p>
    <w:p w14:paraId="6EF3C63F" w14:textId="730BAB9B" w:rsidR="00AE3E37" w:rsidRDefault="00585D6B">
      <w:pPr>
        <w:pStyle w:val="BodyText"/>
        <w:spacing w:before="2"/>
        <w:rPr>
          <w:rFonts w:ascii="Arial"/>
          <w:b/>
          <w:sz w:val="16"/>
        </w:rPr>
      </w:pPr>
      <w:r>
        <w:rPr>
          <w:noProof/>
        </w:rPr>
        <w:drawing>
          <wp:anchor distT="0" distB="0" distL="114300" distR="114300" simplePos="0" relativeHeight="251662336" behindDoc="0" locked="0" layoutInCell="1" allowOverlap="1" wp14:anchorId="21C35312" wp14:editId="5D569375">
            <wp:simplePos x="0" y="0"/>
            <wp:positionH relativeFrom="page">
              <wp:posOffset>3792220</wp:posOffset>
            </wp:positionH>
            <wp:positionV relativeFrom="page">
              <wp:posOffset>601345</wp:posOffset>
            </wp:positionV>
            <wp:extent cx="3165475" cy="1687195"/>
            <wp:effectExtent l="0" t="0" r="0" b="825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65475" cy="1687195"/>
                    </a:xfrm>
                    <a:prstGeom prst="rect">
                      <a:avLst/>
                    </a:prstGeom>
                  </pic:spPr>
                </pic:pic>
              </a:graphicData>
            </a:graphic>
          </wp:anchor>
        </w:drawing>
      </w:r>
    </w:p>
    <w:p w14:paraId="19095B6C" w14:textId="77777777" w:rsidR="005973B9" w:rsidRDefault="005973B9" w:rsidP="005973B9">
      <w:pPr>
        <w:spacing w:line="204" w:lineRule="exact"/>
        <w:rPr>
          <w:rFonts w:ascii="Arial"/>
          <w:b/>
          <w:sz w:val="20"/>
        </w:rPr>
      </w:pPr>
      <w:r>
        <w:rPr>
          <w:rFonts w:ascii="Arial"/>
          <w:b/>
          <w:color w:val="BF5A14"/>
          <w:sz w:val="20"/>
        </w:rPr>
        <w:br/>
        <w:t>Recent Publications (minimum 5)</w:t>
      </w:r>
    </w:p>
    <w:p w14:paraId="0E903D42" w14:textId="6F4DCFF5" w:rsidR="001660C1" w:rsidRPr="001660C1" w:rsidRDefault="001660C1" w:rsidP="00DA132A">
      <w:pPr>
        <w:pStyle w:val="ListParagraph"/>
        <w:numPr>
          <w:ilvl w:val="0"/>
          <w:numId w:val="3"/>
        </w:numPr>
        <w:tabs>
          <w:tab w:val="left" w:pos="384"/>
        </w:tabs>
        <w:spacing w:before="0" w:line="216" w:lineRule="exact"/>
        <w:ind w:right="138" w:hanging="283"/>
        <w:rPr>
          <w:sz w:val="18"/>
        </w:rPr>
      </w:pPr>
      <w:proofErr w:type="spellStart"/>
      <w:r w:rsidRPr="001660C1">
        <w:rPr>
          <w:sz w:val="18"/>
        </w:rPr>
        <w:t>SangHyun</w:t>
      </w:r>
      <w:proofErr w:type="spellEnd"/>
      <w:r w:rsidRPr="001660C1">
        <w:rPr>
          <w:sz w:val="18"/>
        </w:rPr>
        <w:t xml:space="preserve"> Lee KJ, and </w:t>
      </w:r>
      <w:proofErr w:type="spellStart"/>
      <w:r w:rsidRPr="001660C1">
        <w:rPr>
          <w:sz w:val="18"/>
        </w:rPr>
        <w:t>KyuBok</w:t>
      </w:r>
      <w:proofErr w:type="spellEnd"/>
      <w:r w:rsidRPr="001660C1">
        <w:rPr>
          <w:sz w:val="18"/>
        </w:rPr>
        <w:t xml:space="preserve"> Lee. Effect of thread design on the marginal bone stresses around dental implant. J Korean </w:t>
      </w:r>
      <w:proofErr w:type="spellStart"/>
      <w:r w:rsidRPr="001660C1">
        <w:rPr>
          <w:sz w:val="18"/>
        </w:rPr>
        <w:t>Acad</w:t>
      </w:r>
      <w:proofErr w:type="spellEnd"/>
      <w:r w:rsidRPr="001660C1">
        <w:rPr>
          <w:sz w:val="18"/>
        </w:rPr>
        <w:t xml:space="preserve"> </w:t>
      </w:r>
      <w:proofErr w:type="spellStart"/>
      <w:r w:rsidRPr="001660C1">
        <w:rPr>
          <w:sz w:val="18"/>
        </w:rPr>
        <w:t>Prosthodont</w:t>
      </w:r>
      <w:proofErr w:type="spellEnd"/>
      <w:r w:rsidRPr="001660C1">
        <w:rPr>
          <w:sz w:val="18"/>
        </w:rPr>
        <w:t xml:space="preserve"> 2011</w:t>
      </w:r>
      <w:proofErr w:type="gramStart"/>
      <w:r w:rsidRPr="001660C1">
        <w:rPr>
          <w:sz w:val="18"/>
        </w:rPr>
        <w:t>;49</w:t>
      </w:r>
      <w:proofErr w:type="gramEnd"/>
      <w:r w:rsidRPr="001660C1">
        <w:rPr>
          <w:sz w:val="18"/>
        </w:rPr>
        <w:t>(4):6323-31.</w:t>
      </w:r>
    </w:p>
    <w:p w14:paraId="4E8AC625" w14:textId="64113283" w:rsidR="001660C1" w:rsidRPr="001660C1" w:rsidRDefault="001660C1" w:rsidP="00DA132A">
      <w:pPr>
        <w:pStyle w:val="ListParagraph"/>
        <w:numPr>
          <w:ilvl w:val="0"/>
          <w:numId w:val="3"/>
        </w:numPr>
        <w:tabs>
          <w:tab w:val="left" w:pos="384"/>
        </w:tabs>
        <w:spacing w:before="0" w:line="216" w:lineRule="exact"/>
        <w:ind w:right="138" w:hanging="283"/>
        <w:rPr>
          <w:sz w:val="18"/>
        </w:rPr>
      </w:pPr>
      <w:r w:rsidRPr="001660C1">
        <w:rPr>
          <w:sz w:val="18"/>
        </w:rPr>
        <w:t xml:space="preserve">Chang </w:t>
      </w:r>
      <w:proofErr w:type="gramStart"/>
      <w:r w:rsidRPr="001660C1">
        <w:rPr>
          <w:sz w:val="18"/>
        </w:rPr>
        <w:t>PK  CY</w:t>
      </w:r>
      <w:proofErr w:type="gramEnd"/>
      <w:r w:rsidRPr="001660C1">
        <w:rPr>
          <w:sz w:val="18"/>
        </w:rPr>
        <w:t xml:space="preserve">, Huang CC, Lu WH, Chen YC, Tsai HH. Distribution of </w:t>
      </w:r>
      <w:proofErr w:type="spellStart"/>
      <w:r w:rsidRPr="001660C1">
        <w:rPr>
          <w:sz w:val="18"/>
        </w:rPr>
        <w:t>micromotion</w:t>
      </w:r>
      <w:proofErr w:type="spellEnd"/>
      <w:r w:rsidRPr="001660C1">
        <w:rPr>
          <w:sz w:val="18"/>
        </w:rPr>
        <w:t xml:space="preserve"> in implants and alveolar bone with different thread profiles in immediate loading: a finite element study. </w:t>
      </w:r>
      <w:proofErr w:type="spellStart"/>
      <w:r w:rsidRPr="001660C1">
        <w:rPr>
          <w:sz w:val="18"/>
        </w:rPr>
        <w:t>Int</w:t>
      </w:r>
      <w:proofErr w:type="spellEnd"/>
      <w:r w:rsidRPr="001660C1">
        <w:rPr>
          <w:sz w:val="18"/>
        </w:rPr>
        <w:t xml:space="preserve"> J Oral </w:t>
      </w:r>
      <w:proofErr w:type="spellStart"/>
      <w:r w:rsidRPr="001660C1">
        <w:rPr>
          <w:sz w:val="18"/>
        </w:rPr>
        <w:t>Maxillofac</w:t>
      </w:r>
      <w:proofErr w:type="spellEnd"/>
      <w:r w:rsidRPr="001660C1">
        <w:rPr>
          <w:sz w:val="18"/>
        </w:rPr>
        <w:t xml:space="preserve"> Implants 2012</w:t>
      </w:r>
      <w:proofErr w:type="gramStart"/>
      <w:r w:rsidRPr="001660C1">
        <w:rPr>
          <w:sz w:val="18"/>
        </w:rPr>
        <w:t>;27</w:t>
      </w:r>
      <w:proofErr w:type="gramEnd"/>
      <w:r w:rsidRPr="001660C1">
        <w:rPr>
          <w:sz w:val="18"/>
        </w:rPr>
        <w:t>(6).</w:t>
      </w:r>
    </w:p>
    <w:p w14:paraId="3CE069FC" w14:textId="5E7006C3" w:rsidR="001660C1" w:rsidRPr="001660C1" w:rsidRDefault="001660C1" w:rsidP="00DA132A">
      <w:pPr>
        <w:pStyle w:val="ListParagraph"/>
        <w:numPr>
          <w:ilvl w:val="0"/>
          <w:numId w:val="3"/>
        </w:numPr>
        <w:tabs>
          <w:tab w:val="left" w:pos="384"/>
        </w:tabs>
        <w:spacing w:before="0" w:line="216" w:lineRule="exact"/>
        <w:ind w:right="138" w:hanging="283"/>
        <w:rPr>
          <w:sz w:val="18"/>
        </w:rPr>
      </w:pPr>
      <w:r w:rsidRPr="001660C1">
        <w:rPr>
          <w:sz w:val="18"/>
        </w:rPr>
        <w:t xml:space="preserve">Luigi </w:t>
      </w:r>
      <w:proofErr w:type="spellStart"/>
      <w:r w:rsidRPr="001660C1">
        <w:rPr>
          <w:sz w:val="18"/>
        </w:rPr>
        <w:t>Baggi</w:t>
      </w:r>
      <w:proofErr w:type="spellEnd"/>
      <w:r w:rsidRPr="001660C1">
        <w:rPr>
          <w:sz w:val="18"/>
        </w:rPr>
        <w:t xml:space="preserve"> IC, Franco </w:t>
      </w:r>
      <w:proofErr w:type="spellStart"/>
      <w:r w:rsidRPr="001660C1">
        <w:rPr>
          <w:sz w:val="18"/>
        </w:rPr>
        <w:t>Maceri</w:t>
      </w:r>
      <w:proofErr w:type="spellEnd"/>
      <w:r w:rsidRPr="001660C1">
        <w:rPr>
          <w:sz w:val="18"/>
        </w:rPr>
        <w:t xml:space="preserve">, Giuseppe </w:t>
      </w:r>
      <w:proofErr w:type="spellStart"/>
      <w:r w:rsidRPr="001660C1">
        <w:rPr>
          <w:sz w:val="18"/>
        </w:rPr>
        <w:t>Vairo</w:t>
      </w:r>
      <w:proofErr w:type="spellEnd"/>
      <w:r w:rsidRPr="001660C1">
        <w:rPr>
          <w:sz w:val="18"/>
        </w:rPr>
        <w:t xml:space="preserve">. Stress-based performance evaluation of </w:t>
      </w:r>
      <w:proofErr w:type="spellStart"/>
      <w:r w:rsidRPr="001660C1">
        <w:rPr>
          <w:sz w:val="18"/>
        </w:rPr>
        <w:t>osseointegrated</w:t>
      </w:r>
      <w:proofErr w:type="spellEnd"/>
      <w:r w:rsidRPr="001660C1">
        <w:rPr>
          <w:sz w:val="18"/>
        </w:rPr>
        <w:t xml:space="preserve"> dental implants by finite-element simulation. Simulation Modelling Practice and Theory. 2008</w:t>
      </w:r>
      <w:proofErr w:type="gramStart"/>
      <w:r w:rsidRPr="001660C1">
        <w:rPr>
          <w:sz w:val="18"/>
        </w:rPr>
        <w:t>;16</w:t>
      </w:r>
      <w:proofErr w:type="gramEnd"/>
      <w:r w:rsidRPr="001660C1">
        <w:rPr>
          <w:sz w:val="18"/>
        </w:rPr>
        <w:t>: 971–87.</w:t>
      </w:r>
    </w:p>
    <w:p w14:paraId="084EBBA5" w14:textId="0FD6D55A" w:rsidR="001660C1" w:rsidRPr="001660C1" w:rsidRDefault="001660C1" w:rsidP="00DA132A">
      <w:pPr>
        <w:pStyle w:val="ListParagraph"/>
        <w:numPr>
          <w:ilvl w:val="0"/>
          <w:numId w:val="3"/>
        </w:numPr>
        <w:tabs>
          <w:tab w:val="left" w:pos="384"/>
        </w:tabs>
        <w:spacing w:before="0" w:line="216" w:lineRule="exact"/>
        <w:ind w:right="138" w:hanging="283"/>
        <w:rPr>
          <w:sz w:val="18"/>
        </w:rPr>
      </w:pPr>
      <w:r w:rsidRPr="001660C1">
        <w:rPr>
          <w:sz w:val="18"/>
        </w:rPr>
        <w:t xml:space="preserve">Manisha G </w:t>
      </w:r>
      <w:proofErr w:type="spellStart"/>
      <w:r w:rsidRPr="001660C1">
        <w:rPr>
          <w:sz w:val="18"/>
        </w:rPr>
        <w:t>Herekar</w:t>
      </w:r>
      <w:proofErr w:type="spellEnd"/>
      <w:r w:rsidRPr="001660C1">
        <w:rPr>
          <w:sz w:val="18"/>
        </w:rPr>
        <w:t xml:space="preserve"> VNP, </w:t>
      </w:r>
      <w:proofErr w:type="spellStart"/>
      <w:r w:rsidRPr="001660C1">
        <w:rPr>
          <w:sz w:val="18"/>
        </w:rPr>
        <w:t>Shahnawaz</w:t>
      </w:r>
      <w:proofErr w:type="spellEnd"/>
      <w:r w:rsidRPr="001660C1">
        <w:rPr>
          <w:sz w:val="18"/>
        </w:rPr>
        <w:t xml:space="preserve"> S </w:t>
      </w:r>
      <w:proofErr w:type="spellStart"/>
      <w:r w:rsidRPr="001660C1">
        <w:rPr>
          <w:sz w:val="18"/>
        </w:rPr>
        <w:t>Mulani</w:t>
      </w:r>
      <w:proofErr w:type="spellEnd"/>
      <w:r w:rsidRPr="001660C1">
        <w:rPr>
          <w:sz w:val="18"/>
        </w:rPr>
        <w:t xml:space="preserve">, </w:t>
      </w:r>
      <w:proofErr w:type="spellStart"/>
      <w:r w:rsidRPr="001660C1">
        <w:rPr>
          <w:sz w:val="18"/>
        </w:rPr>
        <w:t>Megha</w:t>
      </w:r>
      <w:proofErr w:type="spellEnd"/>
      <w:r w:rsidRPr="001660C1">
        <w:rPr>
          <w:sz w:val="18"/>
        </w:rPr>
        <w:t xml:space="preserve"> </w:t>
      </w:r>
      <w:proofErr w:type="spellStart"/>
      <w:r w:rsidRPr="001660C1">
        <w:rPr>
          <w:sz w:val="18"/>
        </w:rPr>
        <w:t>Sethi</w:t>
      </w:r>
      <w:proofErr w:type="spellEnd"/>
      <w:r w:rsidRPr="001660C1">
        <w:rPr>
          <w:sz w:val="18"/>
        </w:rPr>
        <w:t xml:space="preserve">, </w:t>
      </w:r>
      <w:proofErr w:type="spellStart"/>
      <w:r w:rsidRPr="001660C1">
        <w:rPr>
          <w:sz w:val="18"/>
        </w:rPr>
        <w:t>Omkar</w:t>
      </w:r>
      <w:proofErr w:type="spellEnd"/>
      <w:r w:rsidRPr="001660C1">
        <w:rPr>
          <w:sz w:val="18"/>
        </w:rPr>
        <w:t xml:space="preserve"> </w:t>
      </w:r>
      <w:proofErr w:type="spellStart"/>
      <w:r w:rsidRPr="001660C1">
        <w:rPr>
          <w:sz w:val="18"/>
        </w:rPr>
        <w:t>Padhye</w:t>
      </w:r>
      <w:proofErr w:type="spellEnd"/>
      <w:r w:rsidRPr="001660C1">
        <w:rPr>
          <w:sz w:val="18"/>
        </w:rPr>
        <w:t xml:space="preserve">. The </w:t>
      </w:r>
      <w:proofErr w:type="spellStart"/>
      <w:r w:rsidRPr="001660C1">
        <w:rPr>
          <w:sz w:val="18"/>
        </w:rPr>
        <w:t>in</w:t>
      </w:r>
      <w:proofErr w:type="spellEnd"/>
      <w:r w:rsidRPr="001660C1">
        <w:rPr>
          <w:sz w:val="18"/>
        </w:rPr>
        <w:t xml:space="preserve"> </w:t>
      </w:r>
      <w:proofErr w:type="spellStart"/>
      <w:r w:rsidRPr="001660C1">
        <w:rPr>
          <w:sz w:val="18"/>
        </w:rPr>
        <w:t>fl</w:t>
      </w:r>
      <w:proofErr w:type="spellEnd"/>
      <w:r w:rsidRPr="001660C1">
        <w:rPr>
          <w:sz w:val="18"/>
        </w:rPr>
        <w:t xml:space="preserve"> </w:t>
      </w:r>
      <w:proofErr w:type="spellStart"/>
      <w:r w:rsidRPr="001660C1">
        <w:rPr>
          <w:sz w:val="18"/>
        </w:rPr>
        <w:t>uence</w:t>
      </w:r>
      <w:proofErr w:type="spellEnd"/>
      <w:r w:rsidRPr="001660C1">
        <w:rPr>
          <w:sz w:val="18"/>
        </w:rPr>
        <w:t xml:space="preserve"> of thread geometry on biomechanical load transfer to bone: A finite element analysis comparing two implant thread designs. Dental Research Journal. 2014</w:t>
      </w:r>
      <w:proofErr w:type="gramStart"/>
      <w:r w:rsidRPr="001660C1">
        <w:rPr>
          <w:sz w:val="18"/>
        </w:rPr>
        <w:t>;11</w:t>
      </w:r>
      <w:proofErr w:type="gramEnd"/>
      <w:r w:rsidRPr="001660C1">
        <w:rPr>
          <w:sz w:val="18"/>
        </w:rPr>
        <w:t>(4):489-94.</w:t>
      </w:r>
    </w:p>
    <w:p w14:paraId="4F816D46" w14:textId="29CE00F7" w:rsidR="001660C1" w:rsidRPr="001660C1" w:rsidRDefault="001660C1" w:rsidP="00DA132A">
      <w:pPr>
        <w:pStyle w:val="ListParagraph"/>
        <w:numPr>
          <w:ilvl w:val="0"/>
          <w:numId w:val="3"/>
        </w:numPr>
        <w:tabs>
          <w:tab w:val="left" w:pos="384"/>
        </w:tabs>
        <w:spacing w:before="0" w:line="216" w:lineRule="exact"/>
        <w:ind w:right="138" w:hanging="283"/>
        <w:rPr>
          <w:sz w:val="18"/>
        </w:rPr>
      </w:pPr>
      <w:proofErr w:type="spellStart"/>
      <w:r w:rsidRPr="001660C1">
        <w:rPr>
          <w:sz w:val="18"/>
        </w:rPr>
        <w:t>Serhat</w:t>
      </w:r>
      <w:proofErr w:type="spellEnd"/>
      <w:r w:rsidRPr="001660C1">
        <w:rPr>
          <w:sz w:val="18"/>
        </w:rPr>
        <w:t xml:space="preserve"> </w:t>
      </w:r>
      <w:proofErr w:type="spellStart"/>
      <w:r w:rsidRPr="001660C1">
        <w:rPr>
          <w:sz w:val="18"/>
        </w:rPr>
        <w:t>Emre</w:t>
      </w:r>
      <w:proofErr w:type="spellEnd"/>
      <w:r w:rsidRPr="001660C1">
        <w:rPr>
          <w:sz w:val="18"/>
        </w:rPr>
        <w:t xml:space="preserve"> </w:t>
      </w:r>
      <w:proofErr w:type="spellStart"/>
      <w:r w:rsidRPr="001660C1">
        <w:rPr>
          <w:sz w:val="18"/>
        </w:rPr>
        <w:t>Ozkir</w:t>
      </w:r>
      <w:proofErr w:type="spellEnd"/>
      <w:r w:rsidRPr="001660C1">
        <w:rPr>
          <w:sz w:val="18"/>
        </w:rPr>
        <w:t xml:space="preserve"> HT. Macro design effects on stress distribution around implants: A </w:t>
      </w:r>
      <w:proofErr w:type="spellStart"/>
      <w:r w:rsidRPr="001660C1">
        <w:rPr>
          <w:sz w:val="18"/>
        </w:rPr>
        <w:t>photoelastic</w:t>
      </w:r>
      <w:proofErr w:type="spellEnd"/>
      <w:r w:rsidRPr="001660C1">
        <w:rPr>
          <w:sz w:val="18"/>
        </w:rPr>
        <w:t xml:space="preserve"> stress analysis. Indian J Dent Res 2012</w:t>
      </w:r>
      <w:proofErr w:type="gramStart"/>
      <w:r w:rsidRPr="001660C1">
        <w:rPr>
          <w:sz w:val="18"/>
        </w:rPr>
        <w:t>;23</w:t>
      </w:r>
      <w:proofErr w:type="gramEnd"/>
      <w:r w:rsidRPr="001660C1">
        <w:rPr>
          <w:sz w:val="18"/>
        </w:rPr>
        <w:t>(5):603-7.</w:t>
      </w:r>
    </w:p>
    <w:p w14:paraId="334A0972" w14:textId="3ECCE82F" w:rsidR="001660C1" w:rsidRPr="001660C1" w:rsidRDefault="001660C1" w:rsidP="00DA132A">
      <w:pPr>
        <w:pStyle w:val="ListParagraph"/>
        <w:numPr>
          <w:ilvl w:val="0"/>
          <w:numId w:val="3"/>
        </w:numPr>
        <w:tabs>
          <w:tab w:val="left" w:pos="384"/>
        </w:tabs>
        <w:spacing w:before="0" w:line="216" w:lineRule="exact"/>
        <w:ind w:right="138" w:hanging="283"/>
        <w:rPr>
          <w:sz w:val="18"/>
        </w:rPr>
      </w:pPr>
      <w:proofErr w:type="spellStart"/>
      <w:r w:rsidRPr="001660C1">
        <w:rPr>
          <w:sz w:val="18"/>
        </w:rPr>
        <w:t>Serkan</w:t>
      </w:r>
      <w:proofErr w:type="spellEnd"/>
      <w:r w:rsidRPr="001660C1">
        <w:rPr>
          <w:sz w:val="18"/>
        </w:rPr>
        <w:t xml:space="preserve"> </w:t>
      </w:r>
      <w:proofErr w:type="spellStart"/>
      <w:r w:rsidRPr="001660C1">
        <w:rPr>
          <w:sz w:val="18"/>
        </w:rPr>
        <w:t>Dundara</w:t>
      </w:r>
      <w:proofErr w:type="spellEnd"/>
      <w:r w:rsidRPr="001660C1">
        <w:rPr>
          <w:sz w:val="18"/>
        </w:rPr>
        <w:t xml:space="preserve"> TT, Murat </w:t>
      </w:r>
      <w:proofErr w:type="spellStart"/>
      <w:r w:rsidRPr="001660C1">
        <w:rPr>
          <w:sz w:val="18"/>
        </w:rPr>
        <w:t>Yavuz</w:t>
      </w:r>
      <w:proofErr w:type="spellEnd"/>
      <w:r w:rsidRPr="001660C1">
        <w:rPr>
          <w:sz w:val="18"/>
        </w:rPr>
        <w:t xml:space="preserve"> </w:t>
      </w:r>
      <w:proofErr w:type="spellStart"/>
      <w:r w:rsidRPr="001660C1">
        <w:rPr>
          <w:sz w:val="18"/>
        </w:rPr>
        <w:t>Solmazc</w:t>
      </w:r>
      <w:proofErr w:type="spellEnd"/>
      <w:r w:rsidRPr="001660C1">
        <w:rPr>
          <w:sz w:val="18"/>
        </w:rPr>
        <w:t xml:space="preserve">, </w:t>
      </w:r>
      <w:proofErr w:type="spellStart"/>
      <w:r w:rsidRPr="001660C1">
        <w:rPr>
          <w:sz w:val="18"/>
        </w:rPr>
        <w:t>Ferhan</w:t>
      </w:r>
      <w:proofErr w:type="spellEnd"/>
      <w:r w:rsidRPr="001660C1">
        <w:rPr>
          <w:sz w:val="18"/>
        </w:rPr>
        <w:t xml:space="preserve"> </w:t>
      </w:r>
      <w:proofErr w:type="spellStart"/>
      <w:r w:rsidRPr="001660C1">
        <w:rPr>
          <w:sz w:val="18"/>
        </w:rPr>
        <w:t>Yamand</w:t>
      </w:r>
      <w:proofErr w:type="spellEnd"/>
      <w:r w:rsidRPr="001660C1">
        <w:rPr>
          <w:sz w:val="18"/>
        </w:rPr>
        <w:t xml:space="preserve">, Yusuf </w:t>
      </w:r>
      <w:proofErr w:type="spellStart"/>
      <w:r w:rsidRPr="001660C1">
        <w:rPr>
          <w:sz w:val="18"/>
        </w:rPr>
        <w:t>Atalaye</w:t>
      </w:r>
      <w:proofErr w:type="spellEnd"/>
      <w:r w:rsidRPr="001660C1">
        <w:rPr>
          <w:sz w:val="18"/>
        </w:rPr>
        <w:t xml:space="preserve">, </w:t>
      </w:r>
      <w:proofErr w:type="spellStart"/>
      <w:r w:rsidRPr="001660C1">
        <w:rPr>
          <w:sz w:val="18"/>
        </w:rPr>
        <w:t>Arif</w:t>
      </w:r>
      <w:proofErr w:type="spellEnd"/>
      <w:r w:rsidRPr="001660C1">
        <w:rPr>
          <w:sz w:val="18"/>
        </w:rPr>
        <w:t xml:space="preserve"> </w:t>
      </w:r>
      <w:proofErr w:type="spellStart"/>
      <w:r w:rsidRPr="001660C1">
        <w:rPr>
          <w:sz w:val="18"/>
        </w:rPr>
        <w:t>Saybakf</w:t>
      </w:r>
      <w:proofErr w:type="spellEnd"/>
      <w:r w:rsidRPr="001660C1">
        <w:rPr>
          <w:sz w:val="18"/>
        </w:rPr>
        <w:t xml:space="preserve">, </w:t>
      </w:r>
      <w:proofErr w:type="spellStart"/>
      <w:r w:rsidRPr="001660C1">
        <w:rPr>
          <w:sz w:val="18"/>
        </w:rPr>
        <w:t>Fatih</w:t>
      </w:r>
      <w:proofErr w:type="spellEnd"/>
      <w:r w:rsidRPr="001660C1">
        <w:rPr>
          <w:sz w:val="18"/>
        </w:rPr>
        <w:t xml:space="preserve"> </w:t>
      </w:r>
      <w:proofErr w:type="spellStart"/>
      <w:r w:rsidRPr="001660C1">
        <w:rPr>
          <w:sz w:val="18"/>
        </w:rPr>
        <w:t>Asutaye</w:t>
      </w:r>
      <w:proofErr w:type="spellEnd"/>
      <w:r w:rsidRPr="001660C1">
        <w:rPr>
          <w:sz w:val="18"/>
        </w:rPr>
        <w:t xml:space="preserve"> and Omer </w:t>
      </w:r>
      <w:proofErr w:type="spellStart"/>
      <w:r w:rsidRPr="001660C1">
        <w:rPr>
          <w:sz w:val="18"/>
        </w:rPr>
        <w:t>Cakmak</w:t>
      </w:r>
      <w:proofErr w:type="spellEnd"/>
      <w:r w:rsidRPr="001660C1">
        <w:rPr>
          <w:sz w:val="18"/>
        </w:rPr>
        <w:t xml:space="preserve">. Finite element analysis of the stress distributions in </w:t>
      </w:r>
      <w:proofErr w:type="spellStart"/>
      <w:r w:rsidRPr="001660C1">
        <w:rPr>
          <w:sz w:val="18"/>
        </w:rPr>
        <w:t>peri</w:t>
      </w:r>
      <w:proofErr w:type="spellEnd"/>
      <w:r w:rsidRPr="001660C1">
        <w:rPr>
          <w:sz w:val="18"/>
        </w:rPr>
        <w:t xml:space="preserve">-implant bone in modified and standard-threaded dental implants. BIOTECHNOLOGY &amp; biotechnological </w:t>
      </w:r>
      <w:proofErr w:type="spellStart"/>
      <w:r w:rsidRPr="001660C1">
        <w:rPr>
          <w:sz w:val="18"/>
        </w:rPr>
        <w:t>equipmentwwwtandfonlinecom</w:t>
      </w:r>
      <w:proofErr w:type="spellEnd"/>
      <w:r w:rsidRPr="001660C1">
        <w:rPr>
          <w:sz w:val="18"/>
        </w:rPr>
        <w:t>/</w:t>
      </w:r>
      <w:proofErr w:type="spellStart"/>
      <w:r w:rsidRPr="001660C1">
        <w:rPr>
          <w:sz w:val="18"/>
        </w:rPr>
        <w:t>loi</w:t>
      </w:r>
      <w:proofErr w:type="spellEnd"/>
      <w:r w:rsidRPr="001660C1">
        <w:rPr>
          <w:sz w:val="18"/>
        </w:rPr>
        <w:t>/tbeq20. 2015.</w:t>
      </w:r>
    </w:p>
    <w:p w14:paraId="3A592D49" w14:textId="2E8ECDFD" w:rsidR="001660C1" w:rsidRPr="001660C1" w:rsidRDefault="001660C1" w:rsidP="00DA132A">
      <w:pPr>
        <w:pStyle w:val="ListParagraph"/>
        <w:numPr>
          <w:ilvl w:val="0"/>
          <w:numId w:val="3"/>
        </w:numPr>
        <w:tabs>
          <w:tab w:val="left" w:pos="384"/>
        </w:tabs>
        <w:spacing w:before="0" w:line="216" w:lineRule="exact"/>
        <w:ind w:right="138" w:hanging="283"/>
        <w:rPr>
          <w:sz w:val="18"/>
        </w:rPr>
      </w:pPr>
      <w:proofErr w:type="spellStart"/>
      <w:r w:rsidRPr="001660C1">
        <w:rPr>
          <w:sz w:val="18"/>
        </w:rPr>
        <w:t>Balloni</w:t>
      </w:r>
      <w:proofErr w:type="spellEnd"/>
      <w:r w:rsidRPr="001660C1">
        <w:rPr>
          <w:sz w:val="18"/>
        </w:rPr>
        <w:t xml:space="preserve"> S  CE, </w:t>
      </w:r>
      <w:proofErr w:type="spellStart"/>
      <w:r w:rsidRPr="001660C1">
        <w:rPr>
          <w:sz w:val="18"/>
        </w:rPr>
        <w:t>Damiani</w:t>
      </w:r>
      <w:proofErr w:type="spellEnd"/>
      <w:r w:rsidRPr="001660C1">
        <w:rPr>
          <w:sz w:val="18"/>
        </w:rPr>
        <w:t xml:space="preserve"> F, </w:t>
      </w:r>
      <w:proofErr w:type="spellStart"/>
      <w:r w:rsidRPr="001660C1">
        <w:rPr>
          <w:sz w:val="18"/>
        </w:rPr>
        <w:t>Bistoni</w:t>
      </w:r>
      <w:proofErr w:type="spellEnd"/>
      <w:r w:rsidRPr="001660C1">
        <w:rPr>
          <w:sz w:val="18"/>
        </w:rPr>
        <w:t xml:space="preserve"> G, </w:t>
      </w:r>
      <w:proofErr w:type="spellStart"/>
      <w:r w:rsidRPr="001660C1">
        <w:rPr>
          <w:sz w:val="18"/>
        </w:rPr>
        <w:t>Calvitti</w:t>
      </w:r>
      <w:proofErr w:type="spellEnd"/>
      <w:r w:rsidRPr="001660C1">
        <w:rPr>
          <w:sz w:val="18"/>
        </w:rPr>
        <w:t xml:space="preserve"> M, </w:t>
      </w:r>
      <w:proofErr w:type="spellStart"/>
      <w:r w:rsidRPr="001660C1">
        <w:rPr>
          <w:sz w:val="18"/>
        </w:rPr>
        <w:t>Locci</w:t>
      </w:r>
      <w:proofErr w:type="spellEnd"/>
      <w:r w:rsidRPr="001660C1">
        <w:rPr>
          <w:sz w:val="18"/>
        </w:rPr>
        <w:t xml:space="preserve"> P, </w:t>
      </w:r>
      <w:proofErr w:type="spellStart"/>
      <w:r w:rsidRPr="001660C1">
        <w:rPr>
          <w:sz w:val="18"/>
        </w:rPr>
        <w:t>Becchetti</w:t>
      </w:r>
      <w:proofErr w:type="spellEnd"/>
      <w:r w:rsidRPr="001660C1">
        <w:rPr>
          <w:sz w:val="18"/>
        </w:rPr>
        <w:t xml:space="preserve"> E, </w:t>
      </w:r>
      <w:proofErr w:type="spellStart"/>
      <w:r w:rsidRPr="001660C1">
        <w:rPr>
          <w:sz w:val="18"/>
        </w:rPr>
        <w:t>Marinucci</w:t>
      </w:r>
      <w:proofErr w:type="spellEnd"/>
      <w:r w:rsidRPr="001660C1">
        <w:rPr>
          <w:sz w:val="18"/>
        </w:rPr>
        <w:t xml:space="preserve"> L. Effects of titanium surface roughness on mesenchymal stem cell commitment and differentiation signaling. </w:t>
      </w:r>
      <w:proofErr w:type="spellStart"/>
      <w:r w:rsidRPr="001660C1">
        <w:rPr>
          <w:sz w:val="18"/>
        </w:rPr>
        <w:t>Int</w:t>
      </w:r>
      <w:proofErr w:type="spellEnd"/>
      <w:r w:rsidRPr="001660C1">
        <w:rPr>
          <w:sz w:val="18"/>
        </w:rPr>
        <w:t xml:space="preserve"> J Oral </w:t>
      </w:r>
      <w:proofErr w:type="spellStart"/>
      <w:r w:rsidRPr="001660C1">
        <w:rPr>
          <w:sz w:val="18"/>
        </w:rPr>
        <w:t>Maxillofac</w:t>
      </w:r>
      <w:proofErr w:type="spellEnd"/>
      <w:r w:rsidRPr="001660C1">
        <w:rPr>
          <w:sz w:val="18"/>
        </w:rPr>
        <w:t xml:space="preserve"> Implants. 2009</w:t>
      </w:r>
      <w:proofErr w:type="gramStart"/>
      <w:r w:rsidRPr="001660C1">
        <w:rPr>
          <w:sz w:val="18"/>
        </w:rPr>
        <w:t>;24</w:t>
      </w:r>
      <w:proofErr w:type="gramEnd"/>
      <w:r w:rsidRPr="001660C1">
        <w:rPr>
          <w:sz w:val="18"/>
        </w:rPr>
        <w:t>(4):627-35.</w:t>
      </w:r>
    </w:p>
    <w:p w14:paraId="0A2B1F51" w14:textId="3AEDD384" w:rsidR="001660C1" w:rsidRPr="001660C1" w:rsidRDefault="001660C1" w:rsidP="00DA132A">
      <w:pPr>
        <w:pStyle w:val="ListParagraph"/>
        <w:numPr>
          <w:ilvl w:val="0"/>
          <w:numId w:val="3"/>
        </w:numPr>
        <w:tabs>
          <w:tab w:val="left" w:pos="384"/>
        </w:tabs>
        <w:spacing w:before="0" w:line="216" w:lineRule="exact"/>
        <w:ind w:right="138" w:hanging="283"/>
        <w:rPr>
          <w:sz w:val="18"/>
        </w:rPr>
      </w:pPr>
      <w:proofErr w:type="gramStart"/>
      <w:r w:rsidRPr="001660C1">
        <w:rPr>
          <w:sz w:val="18"/>
        </w:rPr>
        <w:t>y</w:t>
      </w:r>
      <w:proofErr w:type="gramEnd"/>
      <w:r w:rsidRPr="001660C1">
        <w:rPr>
          <w:sz w:val="18"/>
        </w:rPr>
        <w:t xml:space="preserve"> </w:t>
      </w:r>
      <w:proofErr w:type="spellStart"/>
      <w:r w:rsidRPr="001660C1">
        <w:rPr>
          <w:sz w:val="18"/>
        </w:rPr>
        <w:t>Zvi</w:t>
      </w:r>
      <w:proofErr w:type="spellEnd"/>
      <w:r w:rsidRPr="001660C1">
        <w:rPr>
          <w:sz w:val="18"/>
        </w:rPr>
        <w:t xml:space="preserve"> Schwartz PR, Ge Zhao, Yael Barak, Michael Tauber, Hai Yao, and Barbara D. </w:t>
      </w:r>
      <w:proofErr w:type="spellStart"/>
      <w:r w:rsidRPr="001660C1">
        <w:rPr>
          <w:sz w:val="18"/>
        </w:rPr>
        <w:t>Boyan</w:t>
      </w:r>
      <w:proofErr w:type="spellEnd"/>
      <w:r w:rsidRPr="001660C1">
        <w:rPr>
          <w:sz w:val="18"/>
        </w:rPr>
        <w:t xml:space="preserve">. Effect of Micrometer-Scale Roughness of the Surface of Ti6Al4V Pedicle Screws in Vitro and in Vivo. J Bone Joint </w:t>
      </w:r>
      <w:proofErr w:type="spellStart"/>
      <w:r w:rsidRPr="001660C1">
        <w:rPr>
          <w:sz w:val="18"/>
        </w:rPr>
        <w:t>Surg</w:t>
      </w:r>
      <w:proofErr w:type="spellEnd"/>
      <w:r w:rsidRPr="001660C1">
        <w:rPr>
          <w:sz w:val="18"/>
        </w:rPr>
        <w:t xml:space="preserve"> 2008;90(d):2485-98 </w:t>
      </w:r>
    </w:p>
    <w:p w14:paraId="335D1914" w14:textId="7F17983A" w:rsidR="001660C1" w:rsidRPr="001660C1" w:rsidRDefault="001660C1" w:rsidP="00DA132A">
      <w:pPr>
        <w:pStyle w:val="ListParagraph"/>
        <w:numPr>
          <w:ilvl w:val="0"/>
          <w:numId w:val="3"/>
        </w:numPr>
        <w:tabs>
          <w:tab w:val="left" w:pos="384"/>
        </w:tabs>
        <w:spacing w:before="0" w:line="216" w:lineRule="exact"/>
        <w:ind w:right="138" w:hanging="283"/>
        <w:rPr>
          <w:sz w:val="18"/>
        </w:rPr>
      </w:pPr>
      <w:proofErr w:type="spellStart"/>
      <w:r w:rsidRPr="001660C1">
        <w:rPr>
          <w:sz w:val="18"/>
        </w:rPr>
        <w:t>SzmuklerMoncler</w:t>
      </w:r>
      <w:proofErr w:type="spellEnd"/>
      <w:r w:rsidRPr="001660C1">
        <w:rPr>
          <w:sz w:val="18"/>
        </w:rPr>
        <w:t xml:space="preserve"> </w:t>
      </w:r>
      <w:proofErr w:type="gramStart"/>
      <w:r w:rsidRPr="001660C1">
        <w:rPr>
          <w:sz w:val="18"/>
        </w:rPr>
        <w:t>S  PD</w:t>
      </w:r>
      <w:proofErr w:type="gramEnd"/>
      <w:r w:rsidRPr="001660C1">
        <w:rPr>
          <w:sz w:val="18"/>
        </w:rPr>
        <w:t xml:space="preserve">, </w:t>
      </w:r>
      <w:proofErr w:type="spellStart"/>
      <w:r w:rsidRPr="001660C1">
        <w:rPr>
          <w:sz w:val="18"/>
        </w:rPr>
        <w:t>Ahossi</w:t>
      </w:r>
      <w:proofErr w:type="spellEnd"/>
      <w:r w:rsidRPr="001660C1">
        <w:rPr>
          <w:sz w:val="18"/>
        </w:rPr>
        <w:t xml:space="preserve"> V, </w:t>
      </w:r>
      <w:proofErr w:type="spellStart"/>
      <w:r w:rsidRPr="001660C1">
        <w:rPr>
          <w:sz w:val="18"/>
        </w:rPr>
        <w:t>Magnin</w:t>
      </w:r>
      <w:proofErr w:type="spellEnd"/>
      <w:r w:rsidRPr="001660C1">
        <w:rPr>
          <w:sz w:val="18"/>
        </w:rPr>
        <w:t xml:space="preserve"> G, Bernard JP. Biological properties of acid etched titanium implants: effect of sandblasting on bone anchorage. PMID: 1 4737762 [PubMed indexed for MEDLINE]. 2004</w:t>
      </w:r>
      <w:proofErr w:type="gramStart"/>
      <w:r w:rsidRPr="001660C1">
        <w:rPr>
          <w:sz w:val="18"/>
        </w:rPr>
        <w:t>;68</w:t>
      </w:r>
      <w:proofErr w:type="gramEnd"/>
      <w:r w:rsidRPr="001660C1">
        <w:rPr>
          <w:sz w:val="18"/>
        </w:rPr>
        <w:t>(2):149-59.</w:t>
      </w:r>
    </w:p>
    <w:p w14:paraId="548C88E5" w14:textId="5884F0D2" w:rsidR="005973B9" w:rsidRPr="001660C1" w:rsidRDefault="001660C1" w:rsidP="00DA132A">
      <w:pPr>
        <w:pStyle w:val="ListParagraph"/>
        <w:numPr>
          <w:ilvl w:val="0"/>
          <w:numId w:val="3"/>
        </w:numPr>
        <w:tabs>
          <w:tab w:val="left" w:pos="384"/>
        </w:tabs>
        <w:spacing w:before="0" w:line="216" w:lineRule="exact"/>
        <w:ind w:right="138" w:hanging="283"/>
        <w:rPr>
          <w:sz w:val="18"/>
        </w:rPr>
      </w:pPr>
      <w:r w:rsidRPr="001660C1">
        <w:rPr>
          <w:sz w:val="18"/>
        </w:rPr>
        <w:t>Rainer Wittig et.al. . 2012 V, No. 4. Direct laser writing-mediated generation of standardized topographies for dental implant surface optimization. J Laser Appl. 2012</w:t>
      </w:r>
      <w:proofErr w:type="gramStart"/>
      <w:r w:rsidRPr="001660C1">
        <w:rPr>
          <w:sz w:val="18"/>
        </w:rPr>
        <w:t>;24</w:t>
      </w:r>
      <w:proofErr w:type="gramEnd"/>
      <w:r w:rsidRPr="001660C1">
        <w:rPr>
          <w:sz w:val="18"/>
        </w:rPr>
        <w:t>(4).</w:t>
      </w:r>
    </w:p>
    <w:p w14:paraId="172EC19F" w14:textId="4737F782"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14:paraId="77C6BFBC" w14:textId="77777777" w:rsidR="00AE3E37" w:rsidRDefault="00AE3E37">
      <w:pPr>
        <w:pStyle w:val="BodyText"/>
        <w:rPr>
          <w:rFonts w:ascii="Calibri"/>
          <w:sz w:val="20"/>
        </w:rPr>
      </w:pPr>
    </w:p>
    <w:p w14:paraId="1EB67A5F"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8B6178F" wp14:editId="1CB281F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group w14:anchorId="60514DA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98157B7" w14:textId="789F8873" w:rsidR="00AE3E37" w:rsidRDefault="001660C1"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14:paraId="37269615" w14:textId="5D4FFF1E" w:rsidR="001660C1" w:rsidRPr="005758DB" w:rsidRDefault="001660C1" w:rsidP="001660C1">
      <w:pPr>
        <w:jc w:val="both"/>
        <w:rPr>
          <w:rFonts w:asciiTheme="majorBidi" w:hAnsiTheme="majorBidi" w:cstheme="majorBidi"/>
        </w:rPr>
      </w:pPr>
      <w:r w:rsidRPr="005758DB">
        <w:rPr>
          <w:rFonts w:asciiTheme="majorBidi" w:hAnsiTheme="majorBidi" w:cstheme="majorBidi"/>
        </w:rPr>
        <w:t>Ah</w:t>
      </w:r>
      <w:r>
        <w:rPr>
          <w:rFonts w:asciiTheme="majorBidi" w:hAnsiTheme="majorBidi" w:cstheme="majorBidi"/>
        </w:rPr>
        <w:t xml:space="preserve">med Hindy has completed his PhD of Dental Biomaterials, in the field of Laser/Implant Dentistry in the year 2017 </w:t>
      </w:r>
      <w:r w:rsidRPr="005758DB">
        <w:rPr>
          <w:rFonts w:asciiTheme="majorBidi" w:hAnsiTheme="majorBidi" w:cstheme="majorBidi"/>
        </w:rPr>
        <w:t>and has a Diploma in Oral Implantology from Freiberg University, Germany</w:t>
      </w:r>
      <w:r>
        <w:rPr>
          <w:rFonts w:asciiTheme="majorBidi" w:hAnsiTheme="majorBidi" w:cstheme="majorBidi"/>
        </w:rPr>
        <w:t xml:space="preserve"> in 2011</w:t>
      </w:r>
      <w:r w:rsidRPr="005758DB">
        <w:rPr>
          <w:rFonts w:asciiTheme="majorBidi" w:hAnsiTheme="majorBidi" w:cstheme="majorBidi"/>
        </w:rPr>
        <w:t xml:space="preserve">. He is </w:t>
      </w:r>
      <w:r>
        <w:rPr>
          <w:rFonts w:asciiTheme="majorBidi" w:hAnsiTheme="majorBidi" w:cstheme="majorBidi"/>
        </w:rPr>
        <w:t xml:space="preserve">now </w:t>
      </w:r>
      <w:r w:rsidRPr="005758DB">
        <w:rPr>
          <w:rFonts w:asciiTheme="majorBidi" w:hAnsiTheme="majorBidi" w:cstheme="majorBidi"/>
        </w:rPr>
        <w:t xml:space="preserve">the director of the Department of </w:t>
      </w:r>
      <w:r>
        <w:rPr>
          <w:rFonts w:asciiTheme="majorBidi" w:hAnsiTheme="majorBidi" w:cstheme="majorBidi"/>
        </w:rPr>
        <w:t>Dental Biomaterials &amp; Prosthodontic</w:t>
      </w:r>
      <w:r w:rsidRPr="005758DB">
        <w:rPr>
          <w:rFonts w:asciiTheme="majorBidi" w:hAnsiTheme="majorBidi" w:cstheme="majorBidi"/>
        </w:rPr>
        <w:t>,</w:t>
      </w:r>
      <w:r>
        <w:rPr>
          <w:rFonts w:asciiTheme="majorBidi" w:hAnsiTheme="majorBidi" w:cstheme="majorBidi"/>
        </w:rPr>
        <w:t xml:space="preserve"> Chief </w:t>
      </w:r>
      <w:r>
        <w:rPr>
          <w:rFonts w:asciiTheme="majorBidi" w:hAnsiTheme="majorBidi" w:cstheme="majorBidi"/>
        </w:rPr>
        <w:t>Director</w:t>
      </w:r>
      <w:r>
        <w:rPr>
          <w:rFonts w:asciiTheme="majorBidi" w:hAnsiTheme="majorBidi" w:cstheme="majorBidi"/>
        </w:rPr>
        <w:t xml:space="preserve"> of </w:t>
      </w:r>
      <w:r>
        <w:rPr>
          <w:rFonts w:asciiTheme="majorBidi" w:hAnsiTheme="majorBidi" w:cstheme="majorBidi"/>
        </w:rPr>
        <w:t xml:space="preserve">the center of </w:t>
      </w:r>
      <w:r>
        <w:rPr>
          <w:rFonts w:asciiTheme="majorBidi" w:hAnsiTheme="majorBidi" w:cstheme="majorBidi"/>
        </w:rPr>
        <w:t>Implant Dentistry and the Head of the Laser Management &amp; Research Unit,</w:t>
      </w:r>
      <w:r w:rsidRPr="005758DB">
        <w:rPr>
          <w:rFonts w:asciiTheme="majorBidi" w:hAnsiTheme="majorBidi" w:cstheme="majorBidi"/>
        </w:rPr>
        <w:t xml:space="preserve"> College of Dentistry-University of Babylon-IRAQ. </w:t>
      </w:r>
    </w:p>
    <w:p w14:paraId="520EF314" w14:textId="058E1775" w:rsidR="00AE3E37" w:rsidRDefault="00785BC3" w:rsidP="00785BC3">
      <w:pPr>
        <w:spacing w:before="41" w:line="154" w:lineRule="exact"/>
        <w:ind w:left="213" w:right="231"/>
        <w:jc w:val="both"/>
        <w:rPr>
          <w:rFonts w:ascii="Arial"/>
          <w:sz w:val="14"/>
        </w:rPr>
      </w:pPr>
      <w:r w:rsidRPr="00785BC3">
        <w:rPr>
          <w:rFonts w:ascii="Arial"/>
          <w:sz w:val="14"/>
        </w:rPr>
        <w:tab/>
      </w:r>
    </w:p>
    <w:p w14:paraId="229019D0" w14:textId="77777777" w:rsidR="00785BC3" w:rsidRPr="00785BC3" w:rsidRDefault="00785BC3" w:rsidP="00785BC3">
      <w:pPr>
        <w:spacing w:before="41" w:line="154" w:lineRule="exact"/>
        <w:ind w:left="213" w:right="231"/>
        <w:jc w:val="both"/>
        <w:rPr>
          <w:rFonts w:ascii="Arial"/>
          <w:sz w:val="14"/>
        </w:rPr>
      </w:pPr>
    </w:p>
    <w:p w14:paraId="491F1B9B" w14:textId="77777777" w:rsidR="00DA132A" w:rsidRDefault="00DA132A" w:rsidP="00785BC3">
      <w:pPr>
        <w:rPr>
          <w:b/>
          <w:lang w:val="en-NZ"/>
        </w:rPr>
      </w:pPr>
    </w:p>
    <w:p w14:paraId="4972D9EE" w14:textId="77777777" w:rsidR="00DA132A" w:rsidRDefault="00DA132A" w:rsidP="00785BC3">
      <w:pPr>
        <w:rPr>
          <w:b/>
          <w:lang w:val="en-NZ"/>
        </w:rPr>
      </w:pPr>
    </w:p>
    <w:p w14:paraId="561F6A62" w14:textId="77777777" w:rsidR="00DA132A" w:rsidRDefault="00DA132A" w:rsidP="00785BC3">
      <w:pPr>
        <w:rPr>
          <w:b/>
          <w:lang w:val="en-NZ"/>
        </w:rPr>
      </w:pPr>
    </w:p>
    <w:p w14:paraId="0E411329" w14:textId="77777777" w:rsidR="00DA132A" w:rsidRDefault="00DA132A" w:rsidP="00785BC3">
      <w:pPr>
        <w:rPr>
          <w:b/>
          <w:lang w:val="en-NZ"/>
        </w:rPr>
      </w:pPr>
    </w:p>
    <w:p w14:paraId="0D3B0859" w14:textId="785DB61D" w:rsidR="00785BC3" w:rsidRPr="00BF1D4E" w:rsidRDefault="00785BC3" w:rsidP="00785BC3">
      <w:pPr>
        <w:rPr>
          <w:b/>
          <w:color w:val="FF0000"/>
          <w:sz w:val="24"/>
          <w:szCs w:val="24"/>
        </w:rPr>
      </w:pPr>
      <w:r w:rsidRPr="00785BC3">
        <w:rPr>
          <w:b/>
          <w:lang w:val="en-NZ"/>
        </w:rPr>
        <w:lastRenderedPageBreak/>
        <w:t>Presenting author details</w:t>
      </w:r>
      <w:r w:rsidRPr="00785BC3">
        <w:rPr>
          <w:b/>
          <w:lang w:val="en-NZ"/>
        </w:rPr>
        <w:br/>
      </w:r>
      <w:r w:rsidRPr="00785BC3">
        <w:rPr>
          <w:lang w:val="en-NZ"/>
        </w:rPr>
        <w:br/>
      </w:r>
      <w:r w:rsidRPr="00BF1D4E">
        <w:rPr>
          <w:b/>
          <w:color w:val="FF0000"/>
          <w:sz w:val="24"/>
          <w:szCs w:val="24"/>
        </w:rPr>
        <w:t>Full name (As per the passport):</w:t>
      </w:r>
      <w:r w:rsidR="00232D6A">
        <w:rPr>
          <w:b/>
          <w:color w:val="FF0000"/>
          <w:sz w:val="24"/>
          <w:szCs w:val="24"/>
        </w:rPr>
        <w:t xml:space="preserve"> Ahmed A H Hindy HAMMADI</w:t>
      </w:r>
    </w:p>
    <w:p w14:paraId="2CBBF242" w14:textId="3E2067E8" w:rsidR="00785BC3" w:rsidRPr="00BF1D4E" w:rsidRDefault="00785BC3" w:rsidP="00785BC3">
      <w:pPr>
        <w:rPr>
          <w:b/>
          <w:color w:val="FF0000"/>
          <w:sz w:val="24"/>
          <w:szCs w:val="24"/>
        </w:rPr>
      </w:pPr>
      <w:r w:rsidRPr="00BF1D4E">
        <w:rPr>
          <w:b/>
          <w:color w:val="FF0000"/>
          <w:sz w:val="24"/>
          <w:szCs w:val="24"/>
        </w:rPr>
        <w:t>University/Industry/Organization name:</w:t>
      </w:r>
      <w:r w:rsidR="00232D6A">
        <w:rPr>
          <w:b/>
          <w:color w:val="FF0000"/>
          <w:sz w:val="24"/>
          <w:szCs w:val="24"/>
        </w:rPr>
        <w:t xml:space="preserve"> University of Babylon</w:t>
      </w:r>
    </w:p>
    <w:p w14:paraId="4149A318" w14:textId="4209F443" w:rsidR="00785BC3" w:rsidRPr="00BF1D4E" w:rsidRDefault="00785BC3" w:rsidP="001A0BAB">
      <w:pPr>
        <w:rPr>
          <w:b/>
          <w:color w:val="FF0000"/>
          <w:sz w:val="24"/>
          <w:szCs w:val="24"/>
        </w:rPr>
      </w:pPr>
      <w:r w:rsidRPr="00BF1D4E">
        <w:rPr>
          <w:b/>
          <w:color w:val="FF0000"/>
          <w:sz w:val="24"/>
          <w:szCs w:val="24"/>
        </w:rPr>
        <w:t>Designation</w:t>
      </w:r>
      <w:r w:rsidR="00903C22">
        <w:rPr>
          <w:b/>
          <w:color w:val="FF0000"/>
          <w:sz w:val="24"/>
          <w:szCs w:val="24"/>
        </w:rPr>
        <w:t xml:space="preserve"> </w:t>
      </w:r>
      <w:r w:rsidRPr="00BF1D4E">
        <w:rPr>
          <w:b/>
          <w:color w:val="FF0000"/>
          <w:sz w:val="24"/>
          <w:szCs w:val="24"/>
        </w:rPr>
        <w:t>(Director/Prof/Assistant or Associate prof/Researcher/Student):</w:t>
      </w:r>
      <w:r w:rsidR="001A0BAB">
        <w:rPr>
          <w:b/>
          <w:color w:val="FF0000"/>
          <w:sz w:val="24"/>
          <w:szCs w:val="24"/>
        </w:rPr>
        <w:t xml:space="preserve"> </w:t>
      </w:r>
      <w:r w:rsidR="00232D6A">
        <w:rPr>
          <w:b/>
          <w:color w:val="FF0000"/>
          <w:sz w:val="24"/>
          <w:szCs w:val="24"/>
        </w:rPr>
        <w:t>Director</w:t>
      </w:r>
      <w:r w:rsidR="001A0BAB">
        <w:rPr>
          <w:b/>
          <w:color w:val="FF0000"/>
          <w:sz w:val="24"/>
          <w:szCs w:val="24"/>
        </w:rPr>
        <w:t>/</w:t>
      </w:r>
      <w:r w:rsidR="00232D6A">
        <w:rPr>
          <w:b/>
          <w:color w:val="FF0000"/>
          <w:sz w:val="24"/>
          <w:szCs w:val="24"/>
        </w:rPr>
        <w:t>Dept. of Prosthodontic</w:t>
      </w:r>
    </w:p>
    <w:p w14:paraId="4102B6BF" w14:textId="15FAE238" w:rsidR="00785BC3" w:rsidRPr="00BF1D4E" w:rsidRDefault="00785BC3" w:rsidP="00785BC3">
      <w:pPr>
        <w:rPr>
          <w:b/>
          <w:color w:val="FF0000"/>
          <w:sz w:val="24"/>
          <w:szCs w:val="24"/>
        </w:rPr>
      </w:pPr>
      <w:r w:rsidRPr="00BF1D4E">
        <w:rPr>
          <w:b/>
          <w:color w:val="FF0000"/>
          <w:sz w:val="24"/>
          <w:szCs w:val="24"/>
        </w:rPr>
        <w:t>Country:</w:t>
      </w:r>
      <w:r w:rsidR="00232D6A">
        <w:rPr>
          <w:b/>
          <w:color w:val="FF0000"/>
          <w:sz w:val="24"/>
          <w:szCs w:val="24"/>
        </w:rPr>
        <w:t xml:space="preserve"> IRAQ</w:t>
      </w:r>
    </w:p>
    <w:p w14:paraId="20298DDD" w14:textId="12EC8137"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Pr="00BF1D4E">
        <w:rPr>
          <w:b/>
          <w:color w:val="FF0000"/>
          <w:sz w:val="24"/>
          <w:szCs w:val="24"/>
        </w:rPr>
        <w:t>:</w:t>
      </w:r>
      <w:r w:rsidR="001A0BAB">
        <w:rPr>
          <w:b/>
          <w:color w:val="FF0000"/>
          <w:sz w:val="24"/>
          <w:szCs w:val="24"/>
        </w:rPr>
        <w:t xml:space="preserve"> 00964-780 123 2877</w:t>
      </w:r>
    </w:p>
    <w:p w14:paraId="75340DE8" w14:textId="1625CA6A" w:rsidR="00785BC3" w:rsidRPr="00BF1D4E" w:rsidRDefault="00785BC3" w:rsidP="00785BC3">
      <w:pPr>
        <w:rPr>
          <w:b/>
          <w:color w:val="FF0000"/>
          <w:sz w:val="24"/>
          <w:szCs w:val="24"/>
        </w:rPr>
      </w:pPr>
      <w:r w:rsidRPr="00BF1D4E">
        <w:rPr>
          <w:b/>
          <w:color w:val="FF0000"/>
          <w:sz w:val="24"/>
          <w:szCs w:val="24"/>
        </w:rPr>
        <w:t>Email:</w:t>
      </w:r>
      <w:r w:rsidR="001A0BAB">
        <w:rPr>
          <w:b/>
          <w:color w:val="FF0000"/>
          <w:sz w:val="24"/>
          <w:szCs w:val="24"/>
        </w:rPr>
        <w:t xml:space="preserve"> ahhindy@gmail.com</w:t>
      </w:r>
    </w:p>
    <w:p w14:paraId="79EDDBA0" w14:textId="77777777" w:rsidR="00770185" w:rsidRDefault="00785BC3" w:rsidP="00770185">
      <w:pPr>
        <w:rPr>
          <w:rStyle w:val="Hyperlink"/>
          <w:sz w:val="24"/>
          <w:szCs w:val="24"/>
        </w:rPr>
      </w:pPr>
      <w:r w:rsidRPr="00BF1D4E">
        <w:rPr>
          <w:b/>
          <w:color w:val="FF0000"/>
          <w:sz w:val="24"/>
          <w:szCs w:val="24"/>
        </w:rPr>
        <w:t xml:space="preserve">Track number: </w:t>
      </w:r>
      <w:r w:rsidR="00770185">
        <w:rPr>
          <w:rStyle w:val="Hyperlink"/>
          <w:sz w:val="24"/>
          <w:szCs w:val="24"/>
        </w:rPr>
        <w:t>12</w:t>
      </w:r>
    </w:p>
    <w:p w14:paraId="69066714" w14:textId="350F8223" w:rsidR="00785BC3" w:rsidRPr="00903C22" w:rsidRDefault="00785BC3" w:rsidP="00770185">
      <w:pPr>
        <w:rPr>
          <w:b/>
          <w:color w:val="FF0000"/>
          <w:sz w:val="24"/>
          <w:szCs w:val="24"/>
        </w:rPr>
      </w:pPr>
      <w:r w:rsidRPr="00BF1D4E">
        <w:rPr>
          <w:b/>
          <w:color w:val="FF0000"/>
          <w:sz w:val="24"/>
          <w:szCs w:val="24"/>
          <w:lang w:val="en-NZ"/>
        </w:rPr>
        <w:t>Category (Oral presentation/ Poster presentation/Young researcher forum/E-poster):</w:t>
      </w:r>
      <w:r w:rsidR="001A0BAB">
        <w:rPr>
          <w:b/>
          <w:color w:val="FF0000"/>
          <w:sz w:val="24"/>
          <w:szCs w:val="24"/>
          <w:lang w:val="en-NZ"/>
        </w:rPr>
        <w:t xml:space="preserve"> Oral Presentation</w:t>
      </w:r>
    </w:p>
    <w:p w14:paraId="35AD5663" w14:textId="42D2F729" w:rsidR="00785BC3" w:rsidRPr="00BF1D4E" w:rsidRDefault="00785BC3" w:rsidP="00785BC3">
      <w:pPr>
        <w:rPr>
          <w:b/>
          <w:color w:val="FF0000"/>
          <w:sz w:val="24"/>
          <w:szCs w:val="24"/>
        </w:rPr>
      </w:pPr>
      <w:r w:rsidRPr="00BF1D4E">
        <w:rPr>
          <w:b/>
          <w:color w:val="FF0000"/>
          <w:sz w:val="24"/>
          <w:szCs w:val="24"/>
        </w:rPr>
        <w:t>Research interest:</w:t>
      </w:r>
      <w:r w:rsidR="001A0BAB">
        <w:rPr>
          <w:b/>
          <w:color w:val="FF0000"/>
          <w:sz w:val="24"/>
          <w:szCs w:val="24"/>
        </w:rPr>
        <w:t xml:space="preserve"> Implant Dentistry</w:t>
      </w:r>
    </w:p>
    <w:p w14:paraId="55D7F1ED" w14:textId="77777777"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14:paraId="5868E265" w14:textId="428BC0F0" w:rsidR="00785BC3" w:rsidRPr="00DF76E0" w:rsidRDefault="00785BC3" w:rsidP="00785BC3">
      <w:pPr>
        <w:rPr>
          <w:sz w:val="14"/>
          <w:szCs w:val="24"/>
        </w:rPr>
      </w:pPr>
      <w:r w:rsidRPr="00DF76E0">
        <w:rPr>
          <w:sz w:val="14"/>
          <w:szCs w:val="24"/>
        </w:rPr>
        <w:t>Year of birth:</w:t>
      </w:r>
      <w:r w:rsidR="001A0BAB">
        <w:rPr>
          <w:sz w:val="14"/>
          <w:szCs w:val="24"/>
        </w:rPr>
        <w:t xml:space="preserve"> 1969</w:t>
      </w:r>
    </w:p>
    <w:p w14:paraId="4AC2199A" w14:textId="67859115"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r w:rsidR="001A0BAB">
        <w:rPr>
          <w:sz w:val="14"/>
          <w:szCs w:val="24"/>
          <w:lang w:val="en-NZ"/>
        </w:rPr>
        <w:t xml:space="preserve"> </w:t>
      </w:r>
      <w:r w:rsidR="00770185" w:rsidRPr="00770185">
        <w:rPr>
          <w:sz w:val="14"/>
          <w:szCs w:val="24"/>
          <w:lang w:val="en-NZ"/>
        </w:rPr>
        <w:t>www.linkedin.com/in/ahmed-hindy-77034828/</w:t>
      </w:r>
    </w:p>
    <w:p w14:paraId="135D0BC7" w14:textId="77777777" w:rsidR="00785BC3" w:rsidRPr="00DF76E0" w:rsidRDefault="00785BC3" w:rsidP="00785BC3">
      <w:pPr>
        <w:rPr>
          <w:b/>
          <w:color w:val="000000"/>
          <w:sz w:val="14"/>
          <w:szCs w:val="24"/>
        </w:rPr>
      </w:pPr>
    </w:p>
    <w:p w14:paraId="73999B2B" w14:textId="77777777"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F2C198" w14:textId="77777777" w:rsidR="005943A1" w:rsidRDefault="005943A1">
      <w:r>
        <w:separator/>
      </w:r>
    </w:p>
  </w:endnote>
  <w:endnote w:type="continuationSeparator" w:id="0">
    <w:p w14:paraId="66397467" w14:textId="77777777" w:rsidR="005943A1" w:rsidRDefault="00594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8E2622" w14:textId="1663A406" w:rsidR="00585D6B" w:rsidRDefault="00585D6B">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296FC455" wp14:editId="0798281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153587" w14:textId="77777777" w:rsidR="00585D6B" w:rsidRPr="005B3A56" w:rsidRDefault="00585D6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6B3586D" w14:textId="77777777" w:rsidR="00585D6B" w:rsidRPr="005B3A56" w:rsidRDefault="00585D6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6FC455"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14:paraId="36153587" w14:textId="77777777" w:rsidR="00585D6B" w:rsidRPr="005B3A56" w:rsidRDefault="00585D6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6B3586D" w14:textId="77777777" w:rsidR="00585D6B" w:rsidRPr="005B3A56" w:rsidRDefault="00585D6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C5C880" w14:textId="77777777" w:rsidR="005943A1" w:rsidRDefault="005943A1">
      <w:r>
        <w:separator/>
      </w:r>
    </w:p>
  </w:footnote>
  <w:footnote w:type="continuationSeparator" w:id="0">
    <w:p w14:paraId="6001CC41" w14:textId="77777777" w:rsidR="005943A1" w:rsidRDefault="005943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284" w:hanging="284"/>
      </w:pPr>
      <w:rPr>
        <w:rFonts w:ascii="Calibri" w:eastAsia="Calibri" w:hAnsi="Calibri" w:cs="Calibri" w:hint="default"/>
        <w:spacing w:val="-16"/>
        <w:w w:val="100"/>
        <w:sz w:val="18"/>
        <w:szCs w:val="18"/>
      </w:rPr>
    </w:lvl>
    <w:lvl w:ilvl="1" w:tplc="C60E89D2">
      <w:start w:val="1"/>
      <w:numFmt w:val="bullet"/>
      <w:lvlText w:val="•"/>
      <w:lvlJc w:val="left"/>
      <w:pPr>
        <w:ind w:left="778" w:hanging="284"/>
      </w:pPr>
      <w:rPr>
        <w:rFonts w:hint="default"/>
      </w:rPr>
    </w:lvl>
    <w:lvl w:ilvl="2" w:tplc="9E4C3810">
      <w:start w:val="1"/>
      <w:numFmt w:val="bullet"/>
      <w:lvlText w:val="•"/>
      <w:lvlJc w:val="left"/>
      <w:pPr>
        <w:ind w:left="1275" w:hanging="284"/>
      </w:pPr>
      <w:rPr>
        <w:rFonts w:hint="default"/>
      </w:rPr>
    </w:lvl>
    <w:lvl w:ilvl="3" w:tplc="27FEBB2C">
      <w:start w:val="1"/>
      <w:numFmt w:val="bullet"/>
      <w:lvlText w:val="•"/>
      <w:lvlJc w:val="left"/>
      <w:pPr>
        <w:ind w:left="1772" w:hanging="284"/>
      </w:pPr>
      <w:rPr>
        <w:rFonts w:hint="default"/>
      </w:rPr>
    </w:lvl>
    <w:lvl w:ilvl="4" w:tplc="40E042A8">
      <w:start w:val="1"/>
      <w:numFmt w:val="bullet"/>
      <w:lvlText w:val="•"/>
      <w:lvlJc w:val="left"/>
      <w:pPr>
        <w:ind w:left="2270" w:hanging="284"/>
      </w:pPr>
      <w:rPr>
        <w:rFonts w:hint="default"/>
      </w:rPr>
    </w:lvl>
    <w:lvl w:ilvl="5" w:tplc="80EC61F2">
      <w:start w:val="1"/>
      <w:numFmt w:val="bullet"/>
      <w:lvlText w:val="•"/>
      <w:lvlJc w:val="left"/>
      <w:pPr>
        <w:ind w:left="2767" w:hanging="284"/>
      </w:pPr>
      <w:rPr>
        <w:rFonts w:hint="default"/>
      </w:rPr>
    </w:lvl>
    <w:lvl w:ilvl="6" w:tplc="F60232E2">
      <w:start w:val="1"/>
      <w:numFmt w:val="bullet"/>
      <w:lvlText w:val="•"/>
      <w:lvlJc w:val="left"/>
      <w:pPr>
        <w:ind w:left="3264" w:hanging="284"/>
      </w:pPr>
      <w:rPr>
        <w:rFonts w:hint="default"/>
      </w:rPr>
    </w:lvl>
    <w:lvl w:ilvl="7" w:tplc="69AE9EC2">
      <w:start w:val="1"/>
      <w:numFmt w:val="bullet"/>
      <w:lvlText w:val="•"/>
      <w:lvlJc w:val="left"/>
      <w:pPr>
        <w:ind w:left="3761" w:hanging="284"/>
      </w:pPr>
      <w:rPr>
        <w:rFonts w:hint="default"/>
      </w:rPr>
    </w:lvl>
    <w:lvl w:ilvl="8" w:tplc="16D69236">
      <w:start w:val="1"/>
      <w:numFmt w:val="bullet"/>
      <w:lvlText w:val="•"/>
      <w:lvlJc w:val="left"/>
      <w:pPr>
        <w:ind w:left="4259"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0E4D6B"/>
    <w:rsid w:val="001263DF"/>
    <w:rsid w:val="001338EA"/>
    <w:rsid w:val="00153EEF"/>
    <w:rsid w:val="001660C1"/>
    <w:rsid w:val="001A0BAB"/>
    <w:rsid w:val="001B114A"/>
    <w:rsid w:val="00232D6A"/>
    <w:rsid w:val="00267B7E"/>
    <w:rsid w:val="00292ED9"/>
    <w:rsid w:val="00375C34"/>
    <w:rsid w:val="00394C22"/>
    <w:rsid w:val="003A6220"/>
    <w:rsid w:val="003B13B1"/>
    <w:rsid w:val="00400C03"/>
    <w:rsid w:val="00404E5B"/>
    <w:rsid w:val="00414F7B"/>
    <w:rsid w:val="004355DC"/>
    <w:rsid w:val="00472D47"/>
    <w:rsid w:val="00473086"/>
    <w:rsid w:val="004749B4"/>
    <w:rsid w:val="00494130"/>
    <w:rsid w:val="004A727C"/>
    <w:rsid w:val="004C473A"/>
    <w:rsid w:val="004F3523"/>
    <w:rsid w:val="00517B9F"/>
    <w:rsid w:val="0055478C"/>
    <w:rsid w:val="00585D6B"/>
    <w:rsid w:val="005943A1"/>
    <w:rsid w:val="005973B9"/>
    <w:rsid w:val="005B3A56"/>
    <w:rsid w:val="0060103E"/>
    <w:rsid w:val="006060CE"/>
    <w:rsid w:val="0063497F"/>
    <w:rsid w:val="00770185"/>
    <w:rsid w:val="00785BC3"/>
    <w:rsid w:val="00800682"/>
    <w:rsid w:val="00873DF0"/>
    <w:rsid w:val="008756E6"/>
    <w:rsid w:val="00903C22"/>
    <w:rsid w:val="009B2D44"/>
    <w:rsid w:val="00A07E82"/>
    <w:rsid w:val="00A9710C"/>
    <w:rsid w:val="00AE3E37"/>
    <w:rsid w:val="00B21A57"/>
    <w:rsid w:val="00BA2374"/>
    <w:rsid w:val="00BD40D4"/>
    <w:rsid w:val="00BF1D4E"/>
    <w:rsid w:val="00C310EF"/>
    <w:rsid w:val="00C33602"/>
    <w:rsid w:val="00CD6F55"/>
    <w:rsid w:val="00DA132A"/>
    <w:rsid w:val="00DE3104"/>
    <w:rsid w:val="00DF76E0"/>
    <w:rsid w:val="00E434E9"/>
    <w:rsid w:val="00E846C7"/>
    <w:rsid w:val="00EB3372"/>
    <w:rsid w:val="00F52C1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ACEAC3"/>
  <w15:docId w15:val="{357801D4-C9C8-42F5-A0A8-910F1B29C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UnresolvedMention">
    <w:name w:val="Unresolved Mention"/>
    <w:basedOn w:val="DefaultParagraphFont"/>
    <w:uiPriority w:val="99"/>
    <w:semiHidden/>
    <w:unhideWhenUsed/>
    <w:rsid w:val="00E846C7"/>
    <w:rPr>
      <w:color w:val="808080"/>
      <w:shd w:val="clear" w:color="auto" w:fill="E6E6E6"/>
    </w:rPr>
  </w:style>
  <w:style w:type="character" w:styleId="FollowedHyperlink">
    <w:name w:val="FollowedHyperlink"/>
    <w:basedOn w:val="DefaultParagraphFont"/>
    <w:uiPriority w:val="99"/>
    <w:semiHidden/>
    <w:unhideWhenUsed/>
    <w:rsid w:val="00E846C7"/>
    <w:rPr>
      <w:color w:val="800080" w:themeColor="followedHyperlink"/>
      <w:u w:val="single"/>
    </w:rPr>
  </w:style>
  <w:style w:type="paragraph" w:styleId="Title">
    <w:name w:val="Title"/>
    <w:basedOn w:val="Normal"/>
    <w:next w:val="Normal"/>
    <w:link w:val="TitleChar"/>
    <w:uiPriority w:val="10"/>
    <w:qFormat/>
    <w:rsid w:val="001B114A"/>
    <w:pPr>
      <w:widowControl/>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114A"/>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93402781">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3</Pages>
  <Words>1084</Words>
  <Characters>6182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cp:lastModifiedBy>
  <cp:revision>3</cp:revision>
  <dcterms:created xsi:type="dcterms:W3CDTF">2018-08-17T20:02:00Z</dcterms:created>
  <dcterms:modified xsi:type="dcterms:W3CDTF">2018-08-18T17:15:00Z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