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AB8E5" w14:textId="4A622057" w:rsidR="00EB42E0" w:rsidRDefault="00B800D1" w:rsidP="00B800D1">
      <w:pPr>
        <w:autoSpaceDE w:val="0"/>
        <w:autoSpaceDN w:val="0"/>
        <w:adjustRightInd w:val="0"/>
        <w:spacing w:after="0" w:line="360" w:lineRule="auto"/>
        <w:jc w:val="right"/>
        <w:rPr>
          <w:rFonts w:ascii="Sylfaen" w:hAnsi="Sylfaen" w:cs="Times New Roman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317F9774" wp14:editId="3A330E95">
            <wp:extent cx="1331595" cy="1733550"/>
            <wp:effectExtent l="0" t="0" r="0" b="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56727AFA-8D47-445E-90F2-2141AD5DD8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56727AFA-8D47-445E-90F2-2141AD5DD8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853" cy="1733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D66AC" w14:textId="2A191928" w:rsidR="00905BC0" w:rsidRPr="00825FC8" w:rsidRDefault="00090E0B" w:rsidP="004826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bookmarkStart w:id="0" w:name="_GoBack"/>
      <w:bookmarkEnd w:id="0"/>
      <w:r w:rsidRPr="00825FC8">
        <w:rPr>
          <w:rFonts w:ascii="Times New Roman" w:hAnsi="Times New Roman" w:cs="Times New Roman"/>
          <w:sz w:val="28"/>
          <w:szCs w:val="28"/>
          <w:lang w:val="en-US"/>
        </w:rPr>
        <w:t>Modulation of spatial memory and neurotransmitter markers in the prefrontal cortex</w:t>
      </w:r>
      <w:r w:rsidR="00335753" w:rsidRPr="00825F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25FC8">
        <w:rPr>
          <w:rFonts w:ascii="Times New Roman" w:hAnsi="Times New Roman" w:cs="Times New Roman"/>
          <w:sz w:val="28"/>
          <w:szCs w:val="28"/>
          <w:lang w:val="en-US"/>
        </w:rPr>
        <w:t xml:space="preserve">by cholinergic and GABAergic neurons of </w:t>
      </w:r>
      <w:r w:rsidRPr="00825FC8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nucleus basalis magnocellularis</w:t>
      </w:r>
    </w:p>
    <w:p w14:paraId="5ADFB383" w14:textId="77777777" w:rsidR="00B44AE5" w:rsidRPr="00825FC8" w:rsidRDefault="00B44AE5" w:rsidP="00B44AE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26E4C7D" w14:textId="26F5593F" w:rsidR="00905BC0" w:rsidRPr="00825FC8" w:rsidRDefault="00905BC0" w:rsidP="00905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825FC8">
        <w:rPr>
          <w:rFonts w:ascii="Times New Roman" w:hAnsi="Times New Roman" w:cs="Times New Roman"/>
          <w:sz w:val="24"/>
          <w:szCs w:val="24"/>
          <w:lang w:val="en-US"/>
        </w:rPr>
        <w:t>Gela Beselia</w:t>
      </w:r>
      <w:r w:rsidRPr="00825FC8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1,2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bookmarkStart w:id="1" w:name="_Hlk27316443"/>
      <w:r w:rsidRPr="00825FC8">
        <w:rPr>
          <w:rFonts w:ascii="Times New Roman" w:hAnsi="Times New Roman" w:cs="Times New Roman"/>
          <w:sz w:val="24"/>
          <w:szCs w:val="24"/>
          <w:lang w:val="en-US"/>
        </w:rPr>
        <w:t>Barbare Nozadze</w:t>
      </w:r>
      <w:r w:rsidRPr="00825FC8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1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>, Sulkhan</w:t>
      </w:r>
      <w:r w:rsidR="00413FE5" w:rsidRPr="00825FC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 Asanidze</w:t>
      </w:r>
      <w:r w:rsidRPr="00825FC8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1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25FC8">
        <w:rPr>
          <w:rFonts w:cs="Times New Roman"/>
          <w:sz w:val="24"/>
          <w:szCs w:val="24"/>
          <w:lang w:val="ka-GE"/>
        </w:rPr>
        <w:t xml:space="preserve"> 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>Sandro Nemsi</w:t>
      </w:r>
      <w:r w:rsidR="00154DD4" w:rsidRPr="00825FC8">
        <w:rPr>
          <w:rFonts w:ascii="Times New Roman" w:hAnsi="Times New Roman" w:cs="Times New Roman"/>
          <w:sz w:val="24"/>
          <w:szCs w:val="24"/>
          <w:lang w:val="en-US"/>
        </w:rPr>
        <w:t>ts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>veridze</w:t>
      </w:r>
      <w:r w:rsidRPr="00825FC8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1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9744A"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>Manana Dashniani</w:t>
      </w:r>
      <w:r w:rsidR="00B9744A" w:rsidRPr="00825FC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9744A" w:rsidRPr="00825FC8">
        <w:rPr>
          <w:rFonts w:ascii="Times New Roman" w:hAnsi="Times New Roman" w:cs="Times New Roman"/>
          <w:sz w:val="24"/>
          <w:szCs w:val="24"/>
          <w:lang w:val="en-US"/>
        </w:rPr>
        <w:t>Nino Chkhikvishvili</w:t>
      </w:r>
      <w:bookmarkEnd w:id="1"/>
      <w:r w:rsidR="00B9744A" w:rsidRPr="00825FC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>, M</w:t>
      </w:r>
      <w:r w:rsidR="00B9744A"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aia 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>Burjanadze</w:t>
      </w:r>
      <w:r w:rsidR="00B9744A" w:rsidRPr="00825FC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14:paraId="115B8DCC" w14:textId="77777777" w:rsidR="00905BC0" w:rsidRPr="00825FC8" w:rsidRDefault="00905BC0" w:rsidP="00905B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76F65C2" w14:textId="023B7293" w:rsidR="00090E0B" w:rsidRPr="00825FC8" w:rsidRDefault="00905BC0" w:rsidP="00905BC0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25FC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 Petre Shotadze Tbilisi Medical Academy</w:t>
      </w:r>
      <w:r w:rsidR="00154DD4" w:rsidRPr="00825FC8">
        <w:rPr>
          <w:rFonts w:ascii="Times New Roman" w:hAnsi="Times New Roman" w:cs="Times New Roman"/>
          <w:sz w:val="24"/>
          <w:szCs w:val="24"/>
          <w:lang w:val="en-US"/>
        </w:rPr>
        <w:t>, Tbilisi, Georgia</w:t>
      </w:r>
    </w:p>
    <w:p w14:paraId="379F9EF7" w14:textId="56198517" w:rsidR="00090E0B" w:rsidRPr="00825FC8" w:rsidRDefault="00905BC0" w:rsidP="00B44AE5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25FC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825FC8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 xml:space="preserve"> </w:t>
      </w:r>
      <w:r w:rsidRPr="00825F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I. Beritashvili Center of Experimental Biomedicine</w:t>
      </w:r>
      <w:r w:rsidR="00154DD4" w:rsidRPr="00825F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, Tbilisi, Georgia</w:t>
      </w:r>
    </w:p>
    <w:p w14:paraId="01A23B42" w14:textId="77777777" w:rsidR="009F0A4D" w:rsidRPr="00825FC8" w:rsidRDefault="00090E0B" w:rsidP="0049501C">
      <w:pPr>
        <w:spacing w:after="0" w:line="240" w:lineRule="auto"/>
        <w:ind w:right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5FC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Nearly all hypotheses of psychiatric disorders, including Alzheimer’s disease, theorize that abnormal 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>Prefrontal Cortex (</w:t>
      </w:r>
      <w:r w:rsidRPr="00825FC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PFC) function is a result of the dysregulation of the ascending neuromodulatory systems. The present study was designed to investigate the effects of selective lesions of cholinergic and GABAergic neurons </w:t>
      </w:r>
      <w:r w:rsidR="000C2DA0" w:rsidRPr="00825FC8">
        <w:rPr>
          <w:rFonts w:ascii="Times New Roman" w:hAnsi="Times New Roman" w:cs="Times New Roman"/>
          <w:color w:val="000000"/>
          <w:sz w:val="24"/>
          <w:szCs w:val="24"/>
          <w:lang w:val="en-US"/>
        </w:rPr>
        <w:t>(</w:t>
      </w:r>
      <w:r w:rsidR="000C2DA0"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using immunotxins 192 IgG-saporin and GAT1-SAP, respectively) </w:t>
      </w:r>
      <w:r w:rsidRPr="00825FC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of the nucleus basalis magnocellularis (NBM), 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that projects to the PFC, on </w:t>
      </w:r>
      <w:r w:rsidRPr="00825FC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spatial memory and cholinergic and GABAergic </w:t>
      </w:r>
      <w:r w:rsidR="000C2DA0" w:rsidRPr="00825FC8">
        <w:rPr>
          <w:rFonts w:ascii="Times New Roman" w:hAnsi="Times New Roman" w:cs="Times New Roman"/>
          <w:color w:val="000000"/>
          <w:sz w:val="24"/>
          <w:szCs w:val="24"/>
          <w:lang w:val="en-US"/>
        </w:rPr>
        <w:t>markers</w:t>
      </w:r>
      <w:r w:rsidRPr="00825FC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in the PFC in rats. 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>Immunohistochemical evaluation</w:t>
      </w:r>
      <w:r w:rsidR="00335753"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>revealed that:</w:t>
      </w:r>
      <w:r w:rsidRPr="00825F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</w:t>
      </w:r>
      <w:r w:rsidRPr="00825FC8">
        <w:rPr>
          <w:rFonts w:ascii="Times New Roman" w:eastAsia="Calibri" w:hAnsi="Times New Roman" w:cs="Times New Roman"/>
          <w:sz w:val="24"/>
          <w:szCs w:val="24"/>
          <w:lang w:val="ka-GE"/>
        </w:rPr>
        <w:t xml:space="preserve">icroinjection of </w:t>
      </w:r>
      <w:r w:rsidRPr="00825FC8">
        <w:rPr>
          <w:rFonts w:ascii="Times New Roman" w:eastAsia="Calibri" w:hAnsi="Times New Roman" w:cs="Times New Roman"/>
          <w:sz w:val="24"/>
          <w:szCs w:val="24"/>
          <w:lang w:val="mk-MK"/>
        </w:rPr>
        <w:t>192-IgG saporin</w:t>
      </w:r>
      <w:r w:rsidR="00335753" w:rsidRPr="00825F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25FC8">
        <w:rPr>
          <w:rFonts w:ascii="Times New Roman" w:eastAsia="Calibri" w:hAnsi="Times New Roman" w:cs="Times New Roman"/>
          <w:sz w:val="24"/>
          <w:szCs w:val="24"/>
          <w:lang w:val="en-US"/>
        </w:rPr>
        <w:t>into the NBM significantly</w:t>
      </w:r>
      <w:r w:rsidR="00335753" w:rsidRPr="00825F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25F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reduces number of </w:t>
      </w:r>
      <w:r w:rsidRPr="00825FC8">
        <w:rPr>
          <w:rFonts w:ascii="Times New Roman" w:eastAsia="Calibri" w:hAnsi="Times New Roman" w:cs="Times New Roman"/>
          <w:color w:val="000000"/>
          <w:sz w:val="24"/>
          <w:szCs w:val="24"/>
          <w:lang w:val="ka-GE"/>
        </w:rPr>
        <w:t>AChE-</w:t>
      </w:r>
      <w:r w:rsidRPr="00825FC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sensitive neurons, but</w:t>
      </w:r>
      <w:r w:rsidRPr="00825F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 not modulates GABAergic transmission in PFC; m</w:t>
      </w:r>
      <w:r w:rsidRPr="00825FC8">
        <w:rPr>
          <w:rFonts w:ascii="Times New Roman" w:eastAsia="Calibri" w:hAnsi="Times New Roman" w:cs="Times New Roman"/>
          <w:sz w:val="24"/>
          <w:szCs w:val="24"/>
          <w:lang w:val="ka-GE"/>
        </w:rPr>
        <w:t>icroinjection of</w:t>
      </w:r>
      <w:r w:rsidRPr="00825F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GAT1-SAP into NBM significantly</w:t>
      </w:r>
      <w:r w:rsidR="00335753" w:rsidRPr="00825F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25F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reduces number of </w:t>
      </w:r>
      <w:r w:rsidRPr="00825FC8">
        <w:rPr>
          <w:rFonts w:ascii="Times New Roman" w:eastAsia="Calibri" w:hAnsi="Times New Roman" w:cs="Times New Roman"/>
          <w:sz w:val="24"/>
          <w:szCs w:val="24"/>
          <w:lang w:val="ka-GE"/>
        </w:rPr>
        <w:t>GABA</w:t>
      </w:r>
      <w:r w:rsidRPr="00825FC8">
        <w:rPr>
          <w:rFonts w:ascii="Times New Roman" w:eastAsia="Calibri" w:hAnsi="Times New Roman" w:cs="Times New Roman"/>
          <w:sz w:val="24"/>
          <w:szCs w:val="24"/>
          <w:vertAlign w:val="subscript"/>
          <w:lang w:val="ka-GE"/>
        </w:rPr>
        <w:t>A</w:t>
      </w:r>
      <w:r w:rsidR="00335753" w:rsidRPr="00825FC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825F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receptors immunostaining and do not reduce number of </w:t>
      </w:r>
      <w:r w:rsidRPr="00825FC8">
        <w:rPr>
          <w:rFonts w:ascii="Times New Roman" w:eastAsia="Calibri" w:hAnsi="Times New Roman" w:cs="Times New Roman"/>
          <w:color w:val="000000"/>
          <w:sz w:val="24"/>
          <w:szCs w:val="24"/>
          <w:lang w:val="ka-GE"/>
        </w:rPr>
        <w:t>AChE-</w:t>
      </w:r>
      <w:r w:rsidRPr="00825FC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sensitive neurons in</w:t>
      </w:r>
      <w:r w:rsidR="00335753" w:rsidRPr="00825FC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25FC8">
        <w:rPr>
          <w:rFonts w:ascii="Times New Roman" w:eastAsia="Calibri" w:hAnsi="Times New Roman" w:cs="Times New Roman"/>
          <w:sz w:val="24"/>
          <w:szCs w:val="24"/>
          <w:lang w:val="ka-GE"/>
        </w:rPr>
        <w:t>the</w:t>
      </w:r>
      <w:r w:rsidRPr="00825F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PFC.</w:t>
      </w:r>
      <w:r w:rsidR="00335753" w:rsidRPr="00825F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F0A4D" w:rsidRPr="00825F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 the present study </w:t>
      </w:r>
      <w:r w:rsidR="009F0A4D" w:rsidRPr="00825FC8">
        <w:rPr>
          <w:rFonts w:ascii="Times New Roman" w:hAnsi="Times New Roman" w:cs="Times New Roman"/>
          <w:color w:val="241F20"/>
          <w:sz w:val="24"/>
          <w:szCs w:val="24"/>
          <w:lang w:val="en-US"/>
        </w:rPr>
        <w:t>a</w:t>
      </w:r>
      <w:r w:rsidRPr="00825FC8">
        <w:rPr>
          <w:rFonts w:ascii="Times New Roman" w:hAnsi="Times New Roman" w:cs="Times New Roman"/>
          <w:color w:val="241F20"/>
          <w:sz w:val="24"/>
          <w:szCs w:val="24"/>
          <w:lang w:val="en-US"/>
        </w:rPr>
        <w:t xml:space="preserve">cquisition of a spatial memory and its subsequent 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recall </w:t>
      </w:r>
      <w:r w:rsidR="00332A26" w:rsidRPr="00825FC8">
        <w:rPr>
          <w:rFonts w:ascii="Times New Roman" w:hAnsi="Times New Roman" w:cs="Times New Roman"/>
          <w:sz w:val="24"/>
          <w:szCs w:val="24"/>
          <w:lang w:val="en-US"/>
        </w:rPr>
        <w:t>was assessed</w:t>
      </w:r>
      <w:r w:rsidR="00332A26" w:rsidRPr="00825FC8">
        <w:rPr>
          <w:rFonts w:ascii="Times New Roman" w:hAnsi="Times New Roman" w:cs="Times New Roman"/>
          <w:color w:val="241F20"/>
          <w:sz w:val="24"/>
          <w:szCs w:val="24"/>
          <w:lang w:val="en-US"/>
        </w:rPr>
        <w:t xml:space="preserve"> 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in the water maze. The </w:t>
      </w:r>
      <w:r w:rsidR="00332A26" w:rsidRPr="00825FC8">
        <w:rPr>
          <w:rFonts w:ascii="Times New Roman" w:hAnsi="Times New Roman" w:cs="Times New Roman"/>
          <w:sz w:val="24"/>
          <w:szCs w:val="24"/>
          <w:lang w:val="en-US"/>
        </w:rPr>
        <w:t>behavioral experiments</w:t>
      </w:r>
      <w:r w:rsidR="00332A26" w:rsidRPr="00825FC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>indicate that rats with NBM GABAergic les</w:t>
      </w:r>
      <w:r w:rsidR="00FA6B2A" w:rsidRPr="00825FC8">
        <w:rPr>
          <w:rFonts w:ascii="Times New Roman" w:hAnsi="Times New Roman" w:cs="Times New Roman"/>
          <w:sz w:val="24"/>
          <w:szCs w:val="24"/>
          <w:lang w:val="en-US"/>
        </w:rPr>
        <w:t>ions exhibited learning deficit.</w:t>
      </w:r>
      <w:r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33B5D" w:rsidRPr="00825FC8">
        <w:rPr>
          <w:rFonts w:ascii="Times New Roman" w:eastAsia="Times New Roman" w:hAnsi="Times New Roman" w:cs="Times New Roman"/>
          <w:sz w:val="24"/>
          <w:szCs w:val="24"/>
          <w:lang w:val="en-US"/>
        </w:rPr>
        <w:t>In marked contrast from GABAergic neurons, behavioral analysis revealed that NBM cholinergic lesions affect only long-term spatial memory which was assessed 24 h later after training and</w:t>
      </w:r>
      <w:r w:rsidR="00533B5D"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 do not affect learning process and short-term spatial memory</w:t>
      </w:r>
      <w:r w:rsidR="00533B5D" w:rsidRPr="00825FC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533B5D" w:rsidRPr="00825FC8">
        <w:rPr>
          <w:rFonts w:ascii="Times New Roman" w:hAnsi="Times New Roman" w:cs="Times New Roman"/>
          <w:sz w:val="24"/>
          <w:szCs w:val="24"/>
          <w:lang w:val="en-US"/>
        </w:rPr>
        <w:t>assessed 30 min later after training,</w:t>
      </w:r>
      <w:r w:rsidR="00533B5D" w:rsidRPr="00825F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results for the first time demonstrate </w:t>
      </w:r>
      <w:r w:rsidR="00533B5D" w:rsidRPr="00825FC8">
        <w:rPr>
          <w:rFonts w:ascii="Times New Roman" w:hAnsi="Times New Roman" w:cs="Times New Roman"/>
          <w:sz w:val="24"/>
          <w:szCs w:val="24"/>
          <w:lang w:val="ka-GE"/>
        </w:rPr>
        <w:t xml:space="preserve">a functional dissociation between basalocortical cholinergic </w:t>
      </w:r>
      <w:r w:rsidR="00533B5D" w:rsidRPr="00825FC8">
        <w:rPr>
          <w:rFonts w:ascii="Times New Roman" w:hAnsi="Times New Roman" w:cs="Times New Roman"/>
          <w:sz w:val="24"/>
          <w:szCs w:val="24"/>
          <w:lang w:val="en-US"/>
        </w:rPr>
        <w:t>and GABAergic</w:t>
      </w:r>
      <w:r w:rsidR="00533B5D" w:rsidRPr="00825FC8">
        <w:rPr>
          <w:rFonts w:ascii="Times New Roman" w:hAnsi="Times New Roman" w:cs="Times New Roman"/>
          <w:sz w:val="24"/>
          <w:szCs w:val="24"/>
          <w:lang w:val="ka-GE"/>
        </w:rPr>
        <w:t xml:space="preserve"> systems in aspects of cognitive function</w:t>
      </w:r>
      <w:r w:rsidR="009F0A4D" w:rsidRPr="00825FC8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9F0A4D" w:rsidRPr="00825F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selective lesions of NBM cholinergic and GABAergic neurons differentially affect </w:t>
      </w:r>
      <w:r w:rsidR="009F0A4D" w:rsidRPr="00825FC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neurotransmitters activity in the </w:t>
      </w:r>
      <w:r w:rsidR="009F0A4D"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PFC, learning process, short- and long-term </w:t>
      </w:r>
      <w:r w:rsidR="009F0A4D" w:rsidRPr="00825FC8">
        <w:rPr>
          <w:rFonts w:ascii="Times New Roman" w:eastAsia="Times New Roman" w:hAnsi="Times New Roman" w:cs="Times New Roman"/>
          <w:sz w:val="24"/>
          <w:szCs w:val="24"/>
          <w:lang w:val="en-US"/>
        </w:rPr>
        <w:t>spatial memory.</w:t>
      </w:r>
    </w:p>
    <w:p w14:paraId="47C7F811" w14:textId="77777777" w:rsidR="009F0A4D" w:rsidRPr="00825FC8" w:rsidRDefault="009F0A4D" w:rsidP="00533B5D">
      <w:pPr>
        <w:spacing w:after="0" w:line="240" w:lineRule="auto"/>
        <w:ind w:left="284" w:right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D847AA5" w14:textId="77777777" w:rsidR="009F0A4D" w:rsidRPr="00825FC8" w:rsidRDefault="009F0A4D" w:rsidP="00090E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13A573AF" w14:textId="77777777" w:rsidR="00825FC8" w:rsidRPr="00825FC8" w:rsidRDefault="00825FC8" w:rsidP="00EB42E0">
      <w:pPr>
        <w:spacing w:after="0" w:line="240" w:lineRule="auto"/>
        <w:ind w:right="12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0E7267B" w14:textId="79DC4DE6" w:rsidR="00E75AD5" w:rsidRPr="00825FC8" w:rsidRDefault="00154DD4" w:rsidP="00EB42E0">
      <w:pPr>
        <w:spacing w:after="0" w:line="240" w:lineRule="auto"/>
        <w:ind w:right="1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25FC8">
        <w:rPr>
          <w:rFonts w:ascii="Times New Roman" w:hAnsi="Times New Roman" w:cs="Times New Roman"/>
          <w:b/>
          <w:bCs/>
          <w:sz w:val="24"/>
          <w:szCs w:val="24"/>
          <w:lang w:val="en-US"/>
        </w:rPr>
        <w:t>Biography</w:t>
      </w:r>
    </w:p>
    <w:p w14:paraId="4EBC262F" w14:textId="12284200" w:rsidR="00E75AD5" w:rsidRPr="00825FC8" w:rsidRDefault="00B44AE5" w:rsidP="00B44AE5">
      <w:pPr>
        <w:spacing w:after="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r w:rsidRPr="00825FC8">
        <w:rPr>
          <w:rFonts w:ascii="Times New Roman" w:hAnsi="Times New Roman" w:cs="Times New Roman"/>
          <w:sz w:val="24"/>
          <w:szCs w:val="24"/>
          <w:lang w:val="en-US"/>
        </w:rPr>
        <w:t>Gela Beselia</w:t>
      </w:r>
      <w:r w:rsidRPr="00825FC8">
        <w:rPr>
          <w:rFonts w:ascii="Times New Roman" w:hAnsi="Times New Roman" w:cs="Times New Roman"/>
          <w:sz w:val="24"/>
          <w:szCs w:val="24"/>
        </w:rPr>
        <w:t xml:space="preserve"> has completed his PhD at the age of 25 years from </w:t>
      </w:r>
      <w:r w:rsidR="0043241D" w:rsidRPr="00825FC8">
        <w:rPr>
          <w:rFonts w:ascii="Times New Roman" w:hAnsi="Times New Roman" w:cs="Times New Roman"/>
          <w:sz w:val="24"/>
          <w:szCs w:val="24"/>
          <w:lang w:val="en-US"/>
        </w:rPr>
        <w:t>Beritashvili Center of Experimental Biomedicine</w:t>
      </w:r>
      <w:r w:rsidRPr="00825FC8">
        <w:rPr>
          <w:rFonts w:ascii="Times New Roman" w:hAnsi="Times New Roman" w:cs="Times New Roman"/>
          <w:sz w:val="24"/>
          <w:szCs w:val="24"/>
        </w:rPr>
        <w:t xml:space="preserve">. He is the </w:t>
      </w:r>
      <w:r w:rsidR="0043241D" w:rsidRPr="00825FC8">
        <w:rPr>
          <w:rFonts w:ascii="Times New Roman" w:hAnsi="Times New Roman" w:cs="Times New Roman"/>
          <w:sz w:val="24"/>
          <w:szCs w:val="24"/>
          <w:lang w:val="en-US"/>
        </w:rPr>
        <w:t>head of the Department of Physiology and Pharmacology at the Petre Shotadze Tbilisi Medical Academy</w:t>
      </w:r>
      <w:r w:rsidR="00EB42E0"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 and researcher at the Beritashvili Center of Experimental Biomedicine in the laboratory of Behavior and Cognitive Functions</w:t>
      </w:r>
      <w:r w:rsidRPr="00825FC8">
        <w:rPr>
          <w:rFonts w:ascii="Times New Roman" w:hAnsi="Times New Roman" w:cs="Times New Roman"/>
          <w:sz w:val="24"/>
          <w:szCs w:val="24"/>
        </w:rPr>
        <w:t xml:space="preserve">. </w:t>
      </w:r>
      <w:r w:rsidR="00EB42E0"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He has participated in 20 conferences. </w:t>
      </w:r>
      <w:r w:rsidRPr="00825FC8">
        <w:rPr>
          <w:rFonts w:ascii="Times New Roman" w:hAnsi="Times New Roman" w:cs="Times New Roman"/>
          <w:sz w:val="24"/>
          <w:szCs w:val="24"/>
        </w:rPr>
        <w:t>He has published more than 2</w:t>
      </w:r>
      <w:r w:rsidR="0043241D" w:rsidRPr="00825FC8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825FC8">
        <w:rPr>
          <w:rFonts w:ascii="Times New Roman" w:hAnsi="Times New Roman" w:cs="Times New Roman"/>
          <w:sz w:val="24"/>
          <w:szCs w:val="24"/>
        </w:rPr>
        <w:t xml:space="preserve"> papers</w:t>
      </w:r>
      <w:r w:rsidR="0043241D" w:rsidRPr="00825F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25FC8">
        <w:rPr>
          <w:rFonts w:ascii="Times New Roman" w:hAnsi="Times New Roman" w:cs="Times New Roman"/>
          <w:sz w:val="24"/>
          <w:szCs w:val="24"/>
        </w:rPr>
        <w:t xml:space="preserve"> </w:t>
      </w:r>
      <w:r w:rsidR="0043241D"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He is </w:t>
      </w:r>
      <w:r w:rsidR="00EB42E0" w:rsidRPr="00825FC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3241D" w:rsidRPr="00825FC8">
        <w:rPr>
          <w:rFonts w:ascii="Times New Roman" w:hAnsi="Times New Roman" w:cs="Times New Roman"/>
          <w:sz w:val="24"/>
          <w:szCs w:val="24"/>
          <w:lang w:val="en-US"/>
        </w:rPr>
        <w:t>executive secretary of the Georgian Neuroscience Association.</w:t>
      </w:r>
    </w:p>
    <w:p w14:paraId="1E582E0E" w14:textId="77777777" w:rsidR="00B44AE5" w:rsidRPr="00825FC8" w:rsidRDefault="00B44AE5" w:rsidP="00B44AE5">
      <w:pPr>
        <w:spacing w:after="0" w:line="240" w:lineRule="auto"/>
        <w:ind w:right="1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44CB7F62" w14:textId="3DF9FEAD" w:rsidR="00B44AE5" w:rsidRPr="00825FC8" w:rsidRDefault="00B44AE5" w:rsidP="00B44AE5">
      <w:pPr>
        <w:spacing w:after="0" w:line="240" w:lineRule="auto"/>
        <w:ind w:right="1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825FC8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>Presenting author details</w:t>
      </w:r>
    </w:p>
    <w:p w14:paraId="0E4B8237" w14:textId="7BE94666" w:rsidR="00B44AE5" w:rsidRPr="00825FC8" w:rsidRDefault="00B44AE5" w:rsidP="00B44AE5">
      <w:pPr>
        <w:spacing w:after="0" w:line="240" w:lineRule="auto"/>
        <w:ind w:right="1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25FC8">
        <w:rPr>
          <w:rFonts w:ascii="Times New Roman" w:hAnsi="Times New Roman" w:cs="Times New Roman"/>
          <w:color w:val="000000"/>
          <w:sz w:val="24"/>
          <w:szCs w:val="24"/>
          <w:lang w:val="en-US"/>
        </w:rPr>
        <w:t>Full name: Gela Beselia</w:t>
      </w:r>
    </w:p>
    <w:p w14:paraId="3F3EB8E8" w14:textId="6DFD61CF" w:rsidR="00B44AE5" w:rsidRPr="00825FC8" w:rsidRDefault="00B44AE5" w:rsidP="00B44AE5">
      <w:pPr>
        <w:spacing w:after="0" w:line="240" w:lineRule="auto"/>
        <w:ind w:right="1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25FC8">
        <w:rPr>
          <w:rFonts w:ascii="Times New Roman" w:hAnsi="Times New Roman" w:cs="Times New Roman"/>
          <w:color w:val="000000"/>
          <w:sz w:val="24"/>
          <w:szCs w:val="24"/>
          <w:lang w:val="en-US"/>
        </w:rPr>
        <w:t>Contact number: (+995) 555 73 75 72</w:t>
      </w:r>
    </w:p>
    <w:p w14:paraId="2C9E24F5" w14:textId="72A7A4F3" w:rsidR="00413FE5" w:rsidRPr="00825FC8" w:rsidRDefault="00413FE5" w:rsidP="00B44AE5">
      <w:pPr>
        <w:spacing w:after="0" w:line="240" w:lineRule="auto"/>
        <w:ind w:right="1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25FC8">
        <w:rPr>
          <w:rFonts w:ascii="Times New Roman" w:hAnsi="Times New Roman" w:cs="Times New Roman"/>
          <w:color w:val="000000"/>
          <w:sz w:val="24"/>
          <w:szCs w:val="24"/>
          <w:lang w:val="en-US"/>
        </w:rPr>
        <w:t>Session name/number: Animal Models in Dementia/Track 6</w:t>
      </w:r>
    </w:p>
    <w:p w14:paraId="450B3AE3" w14:textId="04981958" w:rsidR="00413FE5" w:rsidRPr="00825FC8" w:rsidRDefault="00413FE5" w:rsidP="00B44AE5">
      <w:pPr>
        <w:spacing w:after="0" w:line="240" w:lineRule="auto"/>
        <w:ind w:right="1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25FC8">
        <w:rPr>
          <w:rFonts w:ascii="Times New Roman" w:hAnsi="Times New Roman" w:cs="Times New Roman"/>
          <w:color w:val="000000"/>
          <w:sz w:val="24"/>
          <w:szCs w:val="24"/>
          <w:lang w:val="en-US"/>
        </w:rPr>
        <w:t>Category: Oral presentation</w:t>
      </w:r>
    </w:p>
    <w:p w14:paraId="5B31D698" w14:textId="77777777" w:rsidR="00E75AD5" w:rsidRPr="00B44AE5" w:rsidRDefault="00E75AD5" w:rsidP="00E75AD5">
      <w:pPr>
        <w:spacing w:after="0" w:line="240" w:lineRule="auto"/>
        <w:ind w:left="284" w:right="120"/>
        <w:jc w:val="both"/>
        <w:rPr>
          <w:rFonts w:ascii="Sylfaen" w:hAnsi="Sylfaen"/>
          <w:color w:val="000000"/>
          <w:lang w:val="en-US"/>
        </w:rPr>
      </w:pPr>
    </w:p>
    <w:p w14:paraId="2202704B" w14:textId="77777777" w:rsidR="00E75AD5" w:rsidRDefault="00E75AD5" w:rsidP="00E75AD5">
      <w:pPr>
        <w:spacing w:after="0" w:line="240" w:lineRule="auto"/>
        <w:ind w:left="284" w:right="120"/>
        <w:jc w:val="both"/>
        <w:rPr>
          <w:rFonts w:ascii="Sylfaen" w:hAnsi="Sylfaen"/>
          <w:color w:val="000000"/>
          <w:lang w:val="en-US"/>
        </w:rPr>
      </w:pPr>
    </w:p>
    <w:p w14:paraId="529AB660" w14:textId="77777777" w:rsidR="00E75AD5" w:rsidRDefault="00E75AD5" w:rsidP="00E75AD5">
      <w:pPr>
        <w:spacing w:after="0" w:line="240" w:lineRule="auto"/>
        <w:ind w:left="284" w:right="120"/>
        <w:jc w:val="both"/>
        <w:rPr>
          <w:rFonts w:ascii="Sylfaen" w:hAnsi="Sylfaen"/>
          <w:color w:val="000000"/>
          <w:lang w:val="en-US"/>
        </w:rPr>
      </w:pPr>
    </w:p>
    <w:p w14:paraId="14536582" w14:textId="77777777" w:rsidR="00E75AD5" w:rsidRDefault="00E75AD5" w:rsidP="00E75AD5">
      <w:pPr>
        <w:spacing w:after="0" w:line="240" w:lineRule="auto"/>
        <w:ind w:left="284" w:right="120"/>
        <w:jc w:val="both"/>
        <w:rPr>
          <w:rFonts w:ascii="Sylfaen" w:hAnsi="Sylfaen"/>
          <w:color w:val="000000"/>
          <w:lang w:val="en-US"/>
        </w:rPr>
      </w:pPr>
    </w:p>
    <w:p w14:paraId="5E69DD87" w14:textId="77777777" w:rsidR="00E75AD5" w:rsidRDefault="00E75AD5" w:rsidP="00E75AD5">
      <w:pPr>
        <w:spacing w:after="0" w:line="240" w:lineRule="auto"/>
        <w:ind w:left="284" w:right="120"/>
        <w:jc w:val="both"/>
        <w:rPr>
          <w:rFonts w:ascii="Sylfaen" w:hAnsi="Sylfaen"/>
          <w:color w:val="000000"/>
          <w:lang w:val="en-US"/>
        </w:rPr>
      </w:pPr>
    </w:p>
    <w:p w14:paraId="1E6471D1" w14:textId="77777777" w:rsidR="00F87F7F" w:rsidRPr="00090E0B" w:rsidRDefault="00F87F7F">
      <w:pPr>
        <w:rPr>
          <w:lang w:val="en-US"/>
        </w:rPr>
      </w:pPr>
    </w:p>
    <w:sectPr w:rsidR="00F87F7F" w:rsidRPr="00090E0B" w:rsidSect="005B4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D87E68"/>
    <w:multiLevelType w:val="hybridMultilevel"/>
    <w:tmpl w:val="0232A7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E0B"/>
    <w:rsid w:val="00090E0B"/>
    <w:rsid w:val="000C2DA0"/>
    <w:rsid w:val="00154DD4"/>
    <w:rsid w:val="00265C97"/>
    <w:rsid w:val="00332A26"/>
    <w:rsid w:val="00335753"/>
    <w:rsid w:val="00413FE5"/>
    <w:rsid w:val="0043241D"/>
    <w:rsid w:val="004826FD"/>
    <w:rsid w:val="0049501C"/>
    <w:rsid w:val="00533B5D"/>
    <w:rsid w:val="00595366"/>
    <w:rsid w:val="005B4575"/>
    <w:rsid w:val="00604BD9"/>
    <w:rsid w:val="00825FC8"/>
    <w:rsid w:val="00905BC0"/>
    <w:rsid w:val="009F0A4D"/>
    <w:rsid w:val="00AE57B0"/>
    <w:rsid w:val="00B44AE5"/>
    <w:rsid w:val="00B800D1"/>
    <w:rsid w:val="00B9744A"/>
    <w:rsid w:val="00C7336C"/>
    <w:rsid w:val="00CC49C5"/>
    <w:rsid w:val="00D12DAC"/>
    <w:rsid w:val="00D45E0A"/>
    <w:rsid w:val="00D81EBB"/>
    <w:rsid w:val="00DB74EE"/>
    <w:rsid w:val="00E63F5D"/>
    <w:rsid w:val="00E75AD5"/>
    <w:rsid w:val="00E9360F"/>
    <w:rsid w:val="00EB42E0"/>
    <w:rsid w:val="00EC4E39"/>
    <w:rsid w:val="00F87F7F"/>
    <w:rsid w:val="00FA6B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A243C"/>
  <w15:docId w15:val="{49D962EC-F45C-4F94-8D1E-DF780C6F2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5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7B0"/>
    <w:pPr>
      <w:ind w:left="720"/>
      <w:contextualSpacing/>
    </w:pPr>
    <w:rPr>
      <w:rFonts w:ascii="Calibri" w:eastAsia="Times New Roman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FIZLP2</cp:lastModifiedBy>
  <cp:revision>36</cp:revision>
  <dcterms:created xsi:type="dcterms:W3CDTF">2019-12-12T12:13:00Z</dcterms:created>
  <dcterms:modified xsi:type="dcterms:W3CDTF">2019-12-15T16:04:00Z</dcterms:modified>
</cp:coreProperties>
</file>