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2557E" w:rsidP="00E2557E">
      <w:pPr>
        <w:pStyle w:val="Heading1"/>
        <w:spacing w:before="170"/>
        <w:ind w:left="0"/>
      </w:pPr>
      <w:r w:rsidRPr="00E2557E">
        <w:rPr>
          <w:color w:val="337AB7"/>
        </w:rPr>
        <w:t xml:space="preserve">Back to Nature: Combating </w:t>
      </w:r>
      <w:r w:rsidRPr="00E2557E">
        <w:rPr>
          <w:i/>
          <w:iCs/>
          <w:color w:val="337AB7"/>
        </w:rPr>
        <w:t xml:space="preserve">Candida </w:t>
      </w:r>
      <w:proofErr w:type="spellStart"/>
      <w:r w:rsidRPr="00E2557E">
        <w:rPr>
          <w:i/>
          <w:iCs/>
          <w:color w:val="337AB7"/>
        </w:rPr>
        <w:t>albicans</w:t>
      </w:r>
      <w:proofErr w:type="spellEnd"/>
      <w:r w:rsidRPr="00E2557E">
        <w:rPr>
          <w:i/>
          <w:iCs/>
          <w:color w:val="337AB7"/>
        </w:rPr>
        <w:t xml:space="preserve"> </w:t>
      </w:r>
      <w:r w:rsidRPr="00E2557E">
        <w:rPr>
          <w:color w:val="337AB7"/>
        </w:rPr>
        <w:t xml:space="preserve">Biofilm, Phospholipase and </w:t>
      </w:r>
      <w:proofErr w:type="spellStart"/>
      <w:r w:rsidRPr="00E2557E">
        <w:rPr>
          <w:color w:val="337AB7"/>
        </w:rPr>
        <w:t>Hemolysin</w:t>
      </w:r>
      <w:proofErr w:type="spellEnd"/>
      <w:r w:rsidRPr="00E2557E">
        <w:rPr>
          <w:color w:val="337AB7"/>
        </w:rPr>
        <w:t xml:space="preserve"> Using Plant Essential Oils</w:t>
      </w:r>
    </w:p>
    <w:p w:rsidR="00960A0C" w:rsidRDefault="0063092D" w:rsidP="005973B9">
      <w:pPr>
        <w:pStyle w:val="BodyText"/>
        <w:spacing w:before="73" w:line="198" w:lineRule="exact"/>
        <w:ind w:left="100" w:right="5987"/>
        <w:rPr>
          <w:rFonts w:ascii="Arial"/>
        </w:rPr>
      </w:pPr>
      <w:proofErr w:type="spellStart"/>
      <w:r>
        <w:rPr>
          <w:rFonts w:ascii="Arial"/>
        </w:rPr>
        <w:t>Basem</w:t>
      </w:r>
      <w:proofErr w:type="spellEnd"/>
      <w:r>
        <w:rPr>
          <w:rFonts w:ascii="Arial"/>
        </w:rPr>
        <w:t xml:space="preserve"> A. Mansour</w:t>
      </w:r>
      <w:r w:rsidR="00AA09A7">
        <w:rPr>
          <w:rFonts w:ascii="Arial"/>
        </w:rPr>
        <w:t>.</w:t>
      </w:r>
      <w:bookmarkStart w:id="0" w:name="_GoBack"/>
      <w:bookmarkEnd w:id="0"/>
      <w:r>
        <w:rPr>
          <w:rFonts w:ascii="Arial"/>
        </w:rPr>
        <w:t xml:space="preserve"> </w:t>
      </w:r>
      <w:r w:rsidR="005973B9">
        <w:rPr>
          <w:rFonts w:ascii="Arial"/>
        </w:rPr>
        <w:t xml:space="preserve"> </w:t>
      </w:r>
      <w:proofErr w:type="gramStart"/>
      <w:r w:rsidR="005973B9">
        <w:rPr>
          <w:rFonts w:ascii="Arial"/>
        </w:rPr>
        <w:t>PhD</w:t>
      </w:r>
      <w:proofErr w:type="gramEnd"/>
      <w:r w:rsidR="005973B9">
        <w:rPr>
          <w:rFonts w:ascii="Arial"/>
        </w:rPr>
        <w:t xml:space="preserve">, </w:t>
      </w:r>
      <w:r>
        <w:rPr>
          <w:rFonts w:ascii="Arial"/>
        </w:rPr>
        <w:t>Delta University for science and Technology</w:t>
      </w:r>
      <w:r w:rsidR="00960A0C">
        <w:rPr>
          <w:rFonts w:ascii="Arial"/>
        </w:rPr>
        <w:t xml:space="preserve">, </w:t>
      </w:r>
      <w:proofErr w:type="spellStart"/>
      <w:r w:rsidR="00960A0C">
        <w:rPr>
          <w:rFonts w:ascii="Arial"/>
        </w:rPr>
        <w:t>Daahlya</w:t>
      </w:r>
      <w:proofErr w:type="spellEnd"/>
      <w:r w:rsidR="00960A0C">
        <w:rPr>
          <w:rFonts w:ascii="Arial"/>
        </w:rPr>
        <w:t>, Egypt.</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E2557E" w:rsidRPr="00E2557E" w:rsidRDefault="00E2557E" w:rsidP="00E2557E">
      <w:pPr>
        <w:pStyle w:val="Heading3"/>
        <w:spacing w:before="74" w:line="360" w:lineRule="auto"/>
        <w:jc w:val="both"/>
        <w:rPr>
          <w:rFonts w:ascii="Tw Cen MT" w:hAnsi="Tw Cen MT"/>
          <w:b w:val="0"/>
          <w:bCs w:val="0"/>
          <w:sz w:val="18"/>
          <w:szCs w:val="18"/>
        </w:rPr>
      </w:pPr>
      <w:r w:rsidRPr="00E2557E">
        <w:rPr>
          <w:rFonts w:ascii="Tw Cen MT" w:hAnsi="Tw Cen MT"/>
          <w:sz w:val="18"/>
          <w:szCs w:val="18"/>
        </w:rPr>
        <w:t>Objectives</w:t>
      </w:r>
      <w:r w:rsidRPr="00E2557E">
        <w:rPr>
          <w:rFonts w:ascii="Tw Cen MT" w:hAnsi="Tw Cen MT"/>
          <w:b w:val="0"/>
          <w:bCs w:val="0"/>
          <w:sz w:val="18"/>
          <w:szCs w:val="18"/>
        </w:rPr>
        <w:t xml:space="preserve">; </w:t>
      </w:r>
      <w:r w:rsidRPr="00E2557E">
        <w:rPr>
          <w:rFonts w:ascii="Tw Cen MT" w:hAnsi="Tw Cen MT"/>
          <w:b w:val="0"/>
          <w:bCs w:val="0"/>
          <w:i/>
          <w:iCs/>
          <w:sz w:val="18"/>
          <w:szCs w:val="18"/>
        </w:rPr>
        <w:t xml:space="preserve">Candida </w:t>
      </w:r>
      <w:proofErr w:type="spellStart"/>
      <w:r w:rsidRPr="00E2557E">
        <w:rPr>
          <w:rFonts w:ascii="Tw Cen MT" w:hAnsi="Tw Cen MT"/>
          <w:b w:val="0"/>
          <w:bCs w:val="0"/>
          <w:i/>
          <w:iCs/>
          <w:sz w:val="18"/>
          <w:szCs w:val="18"/>
        </w:rPr>
        <w:t>albicans</w:t>
      </w:r>
      <w:proofErr w:type="spellEnd"/>
      <w:r w:rsidRPr="00E2557E">
        <w:rPr>
          <w:rFonts w:ascii="Tw Cen MT" w:hAnsi="Tw Cen MT"/>
          <w:b w:val="0"/>
          <w:bCs w:val="0"/>
          <w:i/>
          <w:iCs/>
          <w:sz w:val="18"/>
          <w:szCs w:val="18"/>
        </w:rPr>
        <w:t xml:space="preserve"> </w:t>
      </w:r>
      <w:r w:rsidRPr="00E2557E">
        <w:rPr>
          <w:rFonts w:ascii="Tw Cen MT" w:hAnsi="Tw Cen MT"/>
          <w:b w:val="0"/>
          <w:bCs w:val="0"/>
          <w:sz w:val="18"/>
          <w:szCs w:val="18"/>
        </w:rPr>
        <w:t xml:space="preserve">is the causative agent of fatal systemic candidiasis. Due to limitations of antifungals, new drugs are needed. </w:t>
      </w:r>
      <w:r w:rsidRPr="00E2557E">
        <w:rPr>
          <w:rFonts w:ascii="Tw Cen MT" w:hAnsi="Tw Cen MT"/>
          <w:sz w:val="18"/>
          <w:szCs w:val="18"/>
        </w:rPr>
        <w:t>Materials and method</w:t>
      </w:r>
      <w:r w:rsidRPr="00E2557E">
        <w:rPr>
          <w:rFonts w:ascii="Tw Cen MT" w:hAnsi="Tw Cen MT"/>
          <w:b w:val="0"/>
          <w:bCs w:val="0"/>
          <w:sz w:val="18"/>
          <w:szCs w:val="18"/>
        </w:rPr>
        <w:t xml:space="preserve">; </w:t>
      </w:r>
      <w:proofErr w:type="gramStart"/>
      <w:r w:rsidRPr="00E2557E">
        <w:rPr>
          <w:rFonts w:ascii="Tw Cen MT" w:hAnsi="Tw Cen MT"/>
          <w:b w:val="0"/>
          <w:bCs w:val="0"/>
          <w:sz w:val="18"/>
          <w:szCs w:val="18"/>
        </w:rPr>
        <w:t>The</w:t>
      </w:r>
      <w:proofErr w:type="gramEnd"/>
      <w:r w:rsidRPr="00E2557E">
        <w:rPr>
          <w:rFonts w:ascii="Tw Cen MT" w:hAnsi="Tw Cen MT"/>
          <w:b w:val="0"/>
          <w:bCs w:val="0"/>
          <w:sz w:val="18"/>
          <w:szCs w:val="18"/>
        </w:rPr>
        <w:t xml:space="preserve"> anti-virulence effect of plant essential oils (EOs) was evaluated against clinical </w:t>
      </w:r>
      <w:r w:rsidRPr="00E2557E">
        <w:rPr>
          <w:rFonts w:ascii="Tw Cen MT" w:hAnsi="Tw Cen MT"/>
          <w:b w:val="0"/>
          <w:bCs w:val="0"/>
          <w:i/>
          <w:iCs/>
          <w:sz w:val="18"/>
          <w:szCs w:val="18"/>
        </w:rPr>
        <w:t xml:space="preserve">C. </w:t>
      </w:r>
      <w:proofErr w:type="spellStart"/>
      <w:r w:rsidRPr="00E2557E">
        <w:rPr>
          <w:rFonts w:ascii="Tw Cen MT" w:hAnsi="Tw Cen MT"/>
          <w:b w:val="0"/>
          <w:bCs w:val="0"/>
          <w:i/>
          <w:iCs/>
          <w:sz w:val="18"/>
          <w:szCs w:val="18"/>
        </w:rPr>
        <w:t>albicans</w:t>
      </w:r>
      <w:proofErr w:type="spellEnd"/>
      <w:r w:rsidRPr="00E2557E">
        <w:rPr>
          <w:rFonts w:ascii="Tw Cen MT" w:hAnsi="Tw Cen MT"/>
          <w:b w:val="0"/>
          <w:bCs w:val="0"/>
          <w:i/>
          <w:iCs/>
          <w:sz w:val="18"/>
          <w:szCs w:val="18"/>
        </w:rPr>
        <w:t xml:space="preserve"> </w:t>
      </w:r>
      <w:r w:rsidRPr="00E2557E">
        <w:rPr>
          <w:rFonts w:ascii="Tw Cen MT" w:hAnsi="Tw Cen MT"/>
          <w:b w:val="0"/>
          <w:bCs w:val="0"/>
          <w:sz w:val="18"/>
          <w:szCs w:val="18"/>
        </w:rPr>
        <w:t xml:space="preserve">isolates including cinnamon, clove, jasmine and rosemary oils. Biofilm, phospholipase and </w:t>
      </w:r>
      <w:proofErr w:type="spellStart"/>
      <w:r w:rsidRPr="00E2557E">
        <w:rPr>
          <w:rFonts w:ascii="Tw Cen MT" w:hAnsi="Tw Cen MT"/>
          <w:b w:val="0"/>
          <w:bCs w:val="0"/>
          <w:sz w:val="18"/>
          <w:szCs w:val="18"/>
        </w:rPr>
        <w:t>hemolysin</w:t>
      </w:r>
      <w:proofErr w:type="spellEnd"/>
      <w:r w:rsidRPr="00E2557E">
        <w:rPr>
          <w:rFonts w:ascii="Tw Cen MT" w:hAnsi="Tw Cen MT"/>
          <w:b w:val="0"/>
          <w:bCs w:val="0"/>
          <w:sz w:val="18"/>
          <w:szCs w:val="18"/>
        </w:rPr>
        <w:t xml:space="preserve"> were assessed phenotypically. EOs were evaluated for their anti-virulence activity using phenotypic methods as well as scanning electron microscopy (SEM) and atomic force microscopy (AFM). </w:t>
      </w:r>
      <w:r w:rsidRPr="00E2557E">
        <w:rPr>
          <w:rFonts w:ascii="Tw Cen MT" w:hAnsi="Tw Cen MT"/>
          <w:sz w:val="18"/>
          <w:szCs w:val="18"/>
        </w:rPr>
        <w:t>Results</w:t>
      </w:r>
      <w:r w:rsidRPr="00E2557E">
        <w:rPr>
          <w:rFonts w:ascii="Tw Cen MT" w:hAnsi="Tw Cen MT"/>
          <w:b w:val="0"/>
          <w:bCs w:val="0"/>
          <w:sz w:val="18"/>
          <w:szCs w:val="18"/>
        </w:rPr>
        <w:t xml:space="preserve">; Among the </w:t>
      </w:r>
      <w:r w:rsidRPr="00E2557E">
        <w:rPr>
          <w:rFonts w:ascii="Tw Cen MT" w:hAnsi="Tw Cen MT"/>
          <w:b w:val="0"/>
          <w:bCs w:val="0"/>
          <w:i/>
          <w:iCs/>
          <w:sz w:val="18"/>
          <w:szCs w:val="18"/>
        </w:rPr>
        <w:t xml:space="preserve">C. </w:t>
      </w:r>
      <w:proofErr w:type="spellStart"/>
      <w:r w:rsidRPr="00E2557E">
        <w:rPr>
          <w:rFonts w:ascii="Tw Cen MT" w:hAnsi="Tw Cen MT"/>
          <w:b w:val="0"/>
          <w:bCs w:val="0"/>
          <w:i/>
          <w:iCs/>
          <w:sz w:val="18"/>
          <w:szCs w:val="18"/>
        </w:rPr>
        <w:t>albicans</w:t>
      </w:r>
      <w:proofErr w:type="spellEnd"/>
      <w:r w:rsidRPr="00E2557E">
        <w:rPr>
          <w:rFonts w:ascii="Tw Cen MT" w:hAnsi="Tw Cen MT"/>
          <w:b w:val="0"/>
          <w:bCs w:val="0"/>
          <w:i/>
          <w:iCs/>
          <w:sz w:val="18"/>
          <w:szCs w:val="18"/>
        </w:rPr>
        <w:t xml:space="preserve"> </w:t>
      </w:r>
      <w:r w:rsidRPr="00E2557E">
        <w:rPr>
          <w:rFonts w:ascii="Tw Cen MT" w:hAnsi="Tw Cen MT"/>
          <w:b w:val="0"/>
          <w:bCs w:val="0"/>
          <w:sz w:val="18"/>
          <w:szCs w:val="18"/>
        </w:rPr>
        <w:t xml:space="preserve">isolates, biofilm, phospholipase and </w:t>
      </w:r>
      <w:proofErr w:type="spellStart"/>
      <w:r w:rsidRPr="00E2557E">
        <w:rPr>
          <w:rFonts w:ascii="Tw Cen MT" w:hAnsi="Tw Cen MT"/>
          <w:b w:val="0"/>
          <w:bCs w:val="0"/>
          <w:sz w:val="18"/>
          <w:szCs w:val="18"/>
        </w:rPr>
        <w:t>hemolysins</w:t>
      </w:r>
      <w:proofErr w:type="spellEnd"/>
      <w:r w:rsidRPr="00E2557E">
        <w:rPr>
          <w:rFonts w:ascii="Tw Cen MT" w:hAnsi="Tw Cen MT"/>
          <w:b w:val="0"/>
          <w:bCs w:val="0"/>
          <w:sz w:val="18"/>
          <w:szCs w:val="18"/>
        </w:rPr>
        <w:t xml:space="preserve"> were detected in 40.4, 86.5 and 78.8% of isolates, respectively. Jasmine oil showed the highest anti-biofilm activity followed by cinnamon, clove and rosemary oils. SEM and AFM analysis showed reduced adherence and roughness in the presence of EOs. For phospholipase, rosemary oil was the </w:t>
      </w:r>
      <w:proofErr w:type="gramStart"/>
      <w:r w:rsidRPr="00E2557E">
        <w:rPr>
          <w:rFonts w:ascii="Tw Cen MT" w:hAnsi="Tw Cen MT"/>
          <w:b w:val="0"/>
          <w:bCs w:val="0"/>
          <w:sz w:val="18"/>
          <w:szCs w:val="18"/>
        </w:rPr>
        <w:t>most inhibitory</w:t>
      </w:r>
      <w:proofErr w:type="gramEnd"/>
      <w:r w:rsidRPr="00E2557E">
        <w:rPr>
          <w:rFonts w:ascii="Tw Cen MT" w:hAnsi="Tw Cen MT"/>
          <w:b w:val="0"/>
          <w:bCs w:val="0"/>
          <w:sz w:val="18"/>
          <w:szCs w:val="18"/>
        </w:rPr>
        <w:t xml:space="preserve">, followed by jasmine, cinnamon and clove oils, and for </w:t>
      </w:r>
      <w:proofErr w:type="spellStart"/>
      <w:r w:rsidRPr="00E2557E">
        <w:rPr>
          <w:rFonts w:ascii="Tw Cen MT" w:hAnsi="Tw Cen MT"/>
          <w:b w:val="0"/>
          <w:bCs w:val="0"/>
          <w:sz w:val="18"/>
          <w:szCs w:val="18"/>
        </w:rPr>
        <w:t>hemolysins</w:t>
      </w:r>
      <w:proofErr w:type="spellEnd"/>
      <w:r w:rsidRPr="00E2557E">
        <w:rPr>
          <w:rFonts w:ascii="Tw Cen MT" w:hAnsi="Tw Cen MT"/>
          <w:b w:val="0"/>
          <w:bCs w:val="0"/>
          <w:sz w:val="18"/>
          <w:szCs w:val="18"/>
        </w:rPr>
        <w:t xml:space="preserve">, cinnamon had the highest inhibition followed by jasmine, rosemary and clove oils. A molecular docking study revealed major EO constituents as promising inhibitors of the Als3 adhesive protein, with the highest binding for </w:t>
      </w:r>
      <w:proofErr w:type="spellStart"/>
      <w:r w:rsidRPr="00E2557E">
        <w:rPr>
          <w:rFonts w:ascii="Tw Cen MT" w:hAnsi="Tw Cen MT"/>
          <w:b w:val="0"/>
          <w:bCs w:val="0"/>
          <w:sz w:val="18"/>
          <w:szCs w:val="18"/>
        </w:rPr>
        <w:t>eugenol</w:t>
      </w:r>
      <w:proofErr w:type="spellEnd"/>
      <w:r w:rsidRPr="00E2557E">
        <w:rPr>
          <w:rFonts w:ascii="Tw Cen MT" w:hAnsi="Tw Cen MT"/>
          <w:b w:val="0"/>
          <w:bCs w:val="0"/>
          <w:sz w:val="18"/>
          <w:szCs w:val="18"/>
        </w:rPr>
        <w:t xml:space="preserve">, followed by 1,8-cineole, 2-phenylthiolane and </w:t>
      </w:r>
      <w:proofErr w:type="spellStart"/>
      <w:r w:rsidRPr="00E2557E">
        <w:rPr>
          <w:rFonts w:ascii="Tw Cen MT" w:hAnsi="Tw Cen MT"/>
          <w:b w:val="0"/>
          <w:bCs w:val="0"/>
          <w:sz w:val="18"/>
          <w:szCs w:val="18"/>
        </w:rPr>
        <w:t>cinnamaldehyde</w:t>
      </w:r>
      <w:proofErr w:type="spellEnd"/>
      <w:r w:rsidRPr="00E2557E">
        <w:rPr>
          <w:rFonts w:ascii="Tw Cen MT" w:hAnsi="Tw Cen MT"/>
          <w:b w:val="0"/>
          <w:bCs w:val="0"/>
          <w:sz w:val="18"/>
          <w:szCs w:val="18"/>
        </w:rPr>
        <w:t xml:space="preserve">. </w:t>
      </w:r>
      <w:r w:rsidRPr="00E2557E">
        <w:rPr>
          <w:rFonts w:ascii="Tw Cen MT" w:hAnsi="Tw Cen MT"/>
          <w:sz w:val="18"/>
          <w:szCs w:val="18"/>
        </w:rPr>
        <w:t>Conclusion</w:t>
      </w:r>
      <w:r w:rsidRPr="00E2557E">
        <w:rPr>
          <w:rFonts w:ascii="Tw Cen MT" w:hAnsi="Tw Cen MT"/>
          <w:b w:val="0"/>
          <w:bCs w:val="0"/>
          <w:sz w:val="18"/>
          <w:szCs w:val="18"/>
        </w:rPr>
        <w:t xml:space="preserve">; EOs have a promising inhibitory impact on Candida biofilm, phospholipase and </w:t>
      </w:r>
      <w:proofErr w:type="spellStart"/>
      <w:r w:rsidRPr="00E2557E">
        <w:rPr>
          <w:rFonts w:ascii="Tw Cen MT" w:hAnsi="Tw Cen MT"/>
          <w:b w:val="0"/>
          <w:bCs w:val="0"/>
          <w:sz w:val="18"/>
          <w:szCs w:val="18"/>
        </w:rPr>
        <w:t>hemolysin</w:t>
      </w:r>
      <w:proofErr w:type="spellEnd"/>
      <w:r w:rsidRPr="00E2557E">
        <w:rPr>
          <w:rFonts w:ascii="Tw Cen MT" w:hAnsi="Tw Cen MT"/>
          <w:b w:val="0"/>
          <w:bCs w:val="0"/>
          <w:sz w:val="18"/>
          <w:szCs w:val="18"/>
        </w:rPr>
        <w:t xml:space="preserve"> production, hence EOs could be used as potential antifungals that impact virulence factors.</w:t>
      </w:r>
    </w:p>
    <w:p w:rsidR="00AE3E37" w:rsidRDefault="0063092D">
      <w:pPr>
        <w:pStyle w:val="BodyText"/>
        <w:spacing w:before="2"/>
        <w:rPr>
          <w:rFonts w:ascii="Arial"/>
          <w:b/>
          <w:sz w:val="16"/>
        </w:rPr>
      </w:pPr>
      <w:r>
        <w:rPr>
          <w:noProof/>
        </w:rPr>
        <w:lastRenderedPageBreak/>
        <w:drawing>
          <wp:inline distT="0" distB="0" distL="0" distR="0" wp14:anchorId="45901154" wp14:editId="53D39198">
            <wp:extent cx="3314700" cy="15834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22341" cy="1587142"/>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63092D" w:rsidRPr="0063092D" w:rsidRDefault="0063092D" w:rsidP="0063092D">
      <w:pPr>
        <w:numPr>
          <w:ilvl w:val="0"/>
          <w:numId w:val="4"/>
        </w:numPr>
        <w:tabs>
          <w:tab w:val="left" w:pos="384"/>
        </w:tabs>
        <w:ind w:right="117"/>
        <w:rPr>
          <w:rFonts w:ascii="Calibri" w:eastAsia="Calibri" w:hAnsi="Calibri" w:cs="Calibri"/>
          <w:sz w:val="18"/>
        </w:rPr>
      </w:pPr>
      <w:r w:rsidRPr="0063092D">
        <w:rPr>
          <w:rFonts w:ascii="Calibri" w:eastAsia="Calibri" w:hAnsi="Calibri" w:cs="Calibri"/>
          <w:sz w:val="18"/>
        </w:rPr>
        <w:t xml:space="preserve">  H. El-</w:t>
      </w:r>
      <w:proofErr w:type="spellStart"/>
      <w:r w:rsidRPr="0063092D">
        <w:rPr>
          <w:rFonts w:ascii="Calibri" w:eastAsia="Calibri" w:hAnsi="Calibri" w:cs="Calibri"/>
          <w:sz w:val="18"/>
        </w:rPr>
        <w:t>Barabry</w:t>
      </w:r>
      <w:proofErr w:type="spellEnd"/>
      <w:r w:rsidRPr="0063092D">
        <w:rPr>
          <w:rFonts w:ascii="Calibri" w:eastAsia="Calibri" w:hAnsi="Calibri" w:cs="Calibri"/>
          <w:sz w:val="18"/>
        </w:rPr>
        <w:t xml:space="preserve">, L. </w:t>
      </w:r>
      <w:proofErr w:type="spellStart"/>
      <w:r w:rsidRPr="0063092D">
        <w:rPr>
          <w:rFonts w:ascii="Calibri" w:eastAsia="Calibri" w:hAnsi="Calibri" w:cs="Calibri"/>
          <w:sz w:val="18"/>
        </w:rPr>
        <w:t>Habbak</w:t>
      </w:r>
      <w:proofErr w:type="spellEnd"/>
      <w:r w:rsidRPr="0063092D">
        <w:rPr>
          <w:rFonts w:ascii="Calibri" w:eastAsia="Calibri" w:hAnsi="Calibri" w:cs="Calibri"/>
          <w:sz w:val="18"/>
        </w:rPr>
        <w:t xml:space="preserve">, B. Mansour, M.Y. Youssef, A. Taman, M.L. Salem, Blocking angiotensin pathway induces anti-fibrotic effects in a mouse model of </w:t>
      </w:r>
      <w:proofErr w:type="spellStart"/>
      <w:r w:rsidRPr="0063092D">
        <w:rPr>
          <w:rFonts w:ascii="Calibri" w:eastAsia="Calibri" w:hAnsi="Calibri" w:cs="Calibri"/>
          <w:sz w:val="18"/>
        </w:rPr>
        <w:t>schistosomiasis</w:t>
      </w:r>
      <w:proofErr w:type="spellEnd"/>
      <w:r w:rsidRPr="0063092D">
        <w:rPr>
          <w:rFonts w:ascii="Calibri" w:eastAsia="Calibri" w:hAnsi="Calibri" w:cs="Calibri"/>
          <w:sz w:val="18"/>
        </w:rPr>
        <w:t xml:space="preserve"> by decreasing egg burden and granulomatous reaction, International Journal of Cancer and Biomedical Research, 5 (</w:t>
      </w:r>
      <w:r w:rsidRPr="0063092D">
        <w:rPr>
          <w:rFonts w:ascii="Calibri" w:eastAsia="Calibri" w:hAnsi="Calibri" w:cs="Calibri"/>
          <w:b/>
          <w:bCs/>
          <w:sz w:val="18"/>
        </w:rPr>
        <w:t>2021</w:t>
      </w:r>
      <w:r w:rsidRPr="0063092D">
        <w:rPr>
          <w:rFonts w:ascii="Calibri" w:eastAsia="Calibri" w:hAnsi="Calibri" w:cs="Calibri"/>
          <w:sz w:val="18"/>
        </w:rPr>
        <w:t xml:space="preserve">) 37-48. </w:t>
      </w:r>
    </w:p>
    <w:p w:rsidR="0063092D" w:rsidRPr="0063092D" w:rsidRDefault="0063092D" w:rsidP="0063092D">
      <w:pPr>
        <w:numPr>
          <w:ilvl w:val="0"/>
          <w:numId w:val="4"/>
        </w:numPr>
        <w:tabs>
          <w:tab w:val="left" w:pos="384"/>
        </w:tabs>
        <w:ind w:right="117"/>
        <w:rPr>
          <w:rFonts w:ascii="Calibri" w:eastAsia="Calibri" w:hAnsi="Calibri" w:cs="Calibri"/>
          <w:sz w:val="18"/>
        </w:rPr>
      </w:pPr>
      <w:r w:rsidRPr="0063092D">
        <w:rPr>
          <w:rFonts w:ascii="Calibri" w:eastAsia="Calibri" w:hAnsi="Calibri" w:cs="Calibri"/>
          <w:sz w:val="18"/>
        </w:rPr>
        <w:t>A.M. El-</w:t>
      </w:r>
      <w:proofErr w:type="spellStart"/>
      <w:r w:rsidRPr="0063092D">
        <w:rPr>
          <w:rFonts w:ascii="Calibri" w:eastAsia="Calibri" w:hAnsi="Calibri" w:cs="Calibri"/>
          <w:sz w:val="18"/>
        </w:rPr>
        <w:t>Baz</w:t>
      </w:r>
      <w:proofErr w:type="spellEnd"/>
      <w:r w:rsidRPr="0063092D">
        <w:rPr>
          <w:rFonts w:ascii="Calibri" w:eastAsia="Calibri" w:hAnsi="Calibri" w:cs="Calibri"/>
          <w:sz w:val="18"/>
        </w:rPr>
        <w:t xml:space="preserve">, R.A. </w:t>
      </w:r>
      <w:proofErr w:type="spellStart"/>
      <w:r w:rsidRPr="0063092D">
        <w:rPr>
          <w:rFonts w:ascii="Calibri" w:eastAsia="Calibri" w:hAnsi="Calibri" w:cs="Calibri"/>
          <w:sz w:val="18"/>
        </w:rPr>
        <w:t>Mosbah</w:t>
      </w:r>
      <w:proofErr w:type="spellEnd"/>
      <w:r w:rsidRPr="0063092D">
        <w:rPr>
          <w:rFonts w:ascii="Calibri" w:eastAsia="Calibri" w:hAnsi="Calibri" w:cs="Calibri"/>
          <w:sz w:val="18"/>
        </w:rPr>
        <w:t xml:space="preserve">, R.M. </w:t>
      </w:r>
      <w:proofErr w:type="spellStart"/>
      <w:r w:rsidRPr="0063092D">
        <w:rPr>
          <w:rFonts w:ascii="Calibri" w:eastAsia="Calibri" w:hAnsi="Calibri" w:cs="Calibri"/>
          <w:sz w:val="18"/>
        </w:rPr>
        <w:t>Goda</w:t>
      </w:r>
      <w:proofErr w:type="spellEnd"/>
      <w:r w:rsidRPr="0063092D">
        <w:rPr>
          <w:rFonts w:ascii="Calibri" w:eastAsia="Calibri" w:hAnsi="Calibri" w:cs="Calibri"/>
          <w:sz w:val="18"/>
        </w:rPr>
        <w:t xml:space="preserve">, B. Mansour, T. Sultana, T.E. </w:t>
      </w:r>
      <w:proofErr w:type="spellStart"/>
      <w:r w:rsidRPr="0063092D">
        <w:rPr>
          <w:rFonts w:ascii="Calibri" w:eastAsia="Calibri" w:hAnsi="Calibri" w:cs="Calibri"/>
          <w:sz w:val="18"/>
        </w:rPr>
        <w:t>Dahms</w:t>
      </w:r>
      <w:proofErr w:type="spellEnd"/>
      <w:r w:rsidRPr="0063092D">
        <w:rPr>
          <w:rFonts w:ascii="Calibri" w:eastAsia="Calibri" w:hAnsi="Calibri" w:cs="Calibri"/>
          <w:sz w:val="18"/>
        </w:rPr>
        <w:t>, A.M. El-</w:t>
      </w:r>
      <w:proofErr w:type="spellStart"/>
      <w:r w:rsidRPr="0063092D">
        <w:rPr>
          <w:rFonts w:ascii="Calibri" w:eastAsia="Calibri" w:hAnsi="Calibri" w:cs="Calibri"/>
          <w:sz w:val="18"/>
        </w:rPr>
        <w:t>Ganiny</w:t>
      </w:r>
      <w:proofErr w:type="spellEnd"/>
      <w:r w:rsidRPr="0063092D">
        <w:rPr>
          <w:rFonts w:ascii="Calibri" w:eastAsia="Calibri" w:hAnsi="Calibri" w:cs="Calibri"/>
          <w:sz w:val="18"/>
        </w:rPr>
        <w:t xml:space="preserve">, Back to Nature: Combating Candida </w:t>
      </w:r>
      <w:proofErr w:type="spellStart"/>
      <w:r w:rsidRPr="0063092D">
        <w:rPr>
          <w:rFonts w:ascii="Calibri" w:eastAsia="Calibri" w:hAnsi="Calibri" w:cs="Calibri"/>
          <w:sz w:val="18"/>
        </w:rPr>
        <w:t>albicans</w:t>
      </w:r>
      <w:proofErr w:type="spellEnd"/>
      <w:r w:rsidRPr="0063092D">
        <w:rPr>
          <w:rFonts w:ascii="Calibri" w:eastAsia="Calibri" w:hAnsi="Calibri" w:cs="Calibri"/>
          <w:sz w:val="18"/>
        </w:rPr>
        <w:t xml:space="preserve"> Biofilm, Phospholipase and </w:t>
      </w:r>
      <w:proofErr w:type="spellStart"/>
      <w:r w:rsidRPr="0063092D">
        <w:rPr>
          <w:rFonts w:ascii="Calibri" w:eastAsia="Calibri" w:hAnsi="Calibri" w:cs="Calibri"/>
          <w:sz w:val="18"/>
        </w:rPr>
        <w:t>Hemolysin</w:t>
      </w:r>
      <w:proofErr w:type="spellEnd"/>
      <w:r w:rsidRPr="0063092D">
        <w:rPr>
          <w:rFonts w:ascii="Calibri" w:eastAsia="Calibri" w:hAnsi="Calibri" w:cs="Calibri"/>
          <w:sz w:val="18"/>
        </w:rPr>
        <w:t xml:space="preserve"> Using Plant Essential Oils, Antibiotics, 10 (</w:t>
      </w:r>
      <w:r w:rsidRPr="0063092D">
        <w:rPr>
          <w:rFonts w:ascii="Calibri" w:eastAsia="Calibri" w:hAnsi="Calibri" w:cs="Calibri"/>
          <w:b/>
          <w:bCs/>
          <w:sz w:val="18"/>
        </w:rPr>
        <w:t>2021</w:t>
      </w:r>
      <w:r w:rsidRPr="0063092D">
        <w:rPr>
          <w:rFonts w:ascii="Calibri" w:eastAsia="Calibri" w:hAnsi="Calibri" w:cs="Calibri"/>
          <w:sz w:val="18"/>
        </w:rPr>
        <w:t xml:space="preserve">) 81. </w:t>
      </w:r>
    </w:p>
    <w:p w:rsidR="0063092D" w:rsidRPr="0063092D" w:rsidRDefault="0063092D" w:rsidP="0063092D">
      <w:pPr>
        <w:numPr>
          <w:ilvl w:val="0"/>
          <w:numId w:val="4"/>
        </w:numPr>
        <w:tabs>
          <w:tab w:val="left" w:pos="384"/>
        </w:tabs>
        <w:ind w:right="117"/>
        <w:rPr>
          <w:rFonts w:ascii="Calibri" w:eastAsia="Calibri" w:hAnsi="Calibri" w:cs="Calibri"/>
          <w:sz w:val="18"/>
        </w:rPr>
      </w:pPr>
      <w:r w:rsidRPr="0063092D">
        <w:rPr>
          <w:rFonts w:ascii="Calibri" w:eastAsia="Calibri" w:hAnsi="Calibri" w:cs="Calibri"/>
          <w:sz w:val="18"/>
        </w:rPr>
        <w:t>A.M. El-</w:t>
      </w:r>
      <w:proofErr w:type="spellStart"/>
      <w:r w:rsidRPr="0063092D">
        <w:rPr>
          <w:rFonts w:ascii="Calibri" w:eastAsia="Calibri" w:hAnsi="Calibri" w:cs="Calibri"/>
          <w:sz w:val="18"/>
        </w:rPr>
        <w:t>Baz</w:t>
      </w:r>
      <w:proofErr w:type="spellEnd"/>
      <w:r w:rsidRPr="0063092D">
        <w:rPr>
          <w:rFonts w:ascii="Calibri" w:eastAsia="Calibri" w:hAnsi="Calibri" w:cs="Calibri"/>
          <w:sz w:val="18"/>
        </w:rPr>
        <w:t xml:space="preserve">, G. </w:t>
      </w:r>
      <w:proofErr w:type="spellStart"/>
      <w:r w:rsidRPr="0063092D">
        <w:rPr>
          <w:rFonts w:ascii="Calibri" w:eastAsia="Calibri" w:hAnsi="Calibri" w:cs="Calibri"/>
          <w:sz w:val="18"/>
        </w:rPr>
        <w:t>Yahya</w:t>
      </w:r>
      <w:proofErr w:type="spellEnd"/>
      <w:r w:rsidRPr="0063092D">
        <w:rPr>
          <w:rFonts w:ascii="Calibri" w:eastAsia="Calibri" w:hAnsi="Calibri" w:cs="Calibri"/>
          <w:sz w:val="18"/>
        </w:rPr>
        <w:t>, B. Mansour, M. El-</w:t>
      </w:r>
      <w:proofErr w:type="spellStart"/>
      <w:r w:rsidRPr="0063092D">
        <w:rPr>
          <w:rFonts w:ascii="Calibri" w:eastAsia="Calibri" w:hAnsi="Calibri" w:cs="Calibri"/>
          <w:sz w:val="18"/>
        </w:rPr>
        <w:t>Sokkary</w:t>
      </w:r>
      <w:proofErr w:type="spellEnd"/>
      <w:r w:rsidRPr="0063092D">
        <w:rPr>
          <w:rFonts w:ascii="Calibri" w:eastAsia="Calibri" w:hAnsi="Calibri" w:cs="Calibri"/>
          <w:sz w:val="18"/>
        </w:rPr>
        <w:t xml:space="preserve">, R. </w:t>
      </w:r>
      <w:proofErr w:type="spellStart"/>
      <w:r w:rsidRPr="0063092D">
        <w:rPr>
          <w:rFonts w:ascii="Calibri" w:eastAsia="Calibri" w:hAnsi="Calibri" w:cs="Calibri"/>
          <w:sz w:val="18"/>
        </w:rPr>
        <w:t>Alshaman</w:t>
      </w:r>
      <w:proofErr w:type="spellEnd"/>
      <w:r w:rsidRPr="0063092D">
        <w:rPr>
          <w:rFonts w:ascii="Calibri" w:eastAsia="Calibri" w:hAnsi="Calibri" w:cs="Calibri"/>
          <w:sz w:val="18"/>
        </w:rPr>
        <w:t xml:space="preserve">, A. </w:t>
      </w:r>
      <w:proofErr w:type="spellStart"/>
      <w:r w:rsidRPr="0063092D">
        <w:rPr>
          <w:rFonts w:ascii="Calibri" w:eastAsia="Calibri" w:hAnsi="Calibri" w:cs="Calibri"/>
          <w:sz w:val="18"/>
        </w:rPr>
        <w:t>Alattar</w:t>
      </w:r>
      <w:proofErr w:type="spellEnd"/>
      <w:r w:rsidRPr="0063092D">
        <w:rPr>
          <w:rFonts w:ascii="Calibri" w:eastAsia="Calibri" w:hAnsi="Calibri" w:cs="Calibri"/>
          <w:sz w:val="18"/>
        </w:rPr>
        <w:t>, A.M. El-</w:t>
      </w:r>
      <w:proofErr w:type="spellStart"/>
      <w:r w:rsidRPr="0063092D">
        <w:rPr>
          <w:rFonts w:ascii="Calibri" w:eastAsia="Calibri" w:hAnsi="Calibri" w:cs="Calibri"/>
          <w:sz w:val="18"/>
        </w:rPr>
        <w:t>Ganiny</w:t>
      </w:r>
      <w:proofErr w:type="spellEnd"/>
      <w:r w:rsidRPr="0063092D">
        <w:rPr>
          <w:rFonts w:ascii="Calibri" w:eastAsia="Calibri" w:hAnsi="Calibri" w:cs="Calibri"/>
          <w:sz w:val="18"/>
        </w:rPr>
        <w:t xml:space="preserve">, The Link between Occurrence of Class I </w:t>
      </w:r>
      <w:proofErr w:type="spellStart"/>
      <w:r w:rsidRPr="0063092D">
        <w:rPr>
          <w:rFonts w:ascii="Calibri" w:eastAsia="Calibri" w:hAnsi="Calibri" w:cs="Calibri"/>
          <w:sz w:val="18"/>
        </w:rPr>
        <w:t>Integron</w:t>
      </w:r>
      <w:proofErr w:type="spellEnd"/>
      <w:r w:rsidRPr="0063092D">
        <w:rPr>
          <w:rFonts w:ascii="Calibri" w:eastAsia="Calibri" w:hAnsi="Calibri" w:cs="Calibri"/>
          <w:sz w:val="18"/>
        </w:rPr>
        <w:t xml:space="preserve"> and Acquired Aminoglycoside Resistance in Clinical MRSA Isolates, Antibiotics, 10 (</w:t>
      </w:r>
      <w:r w:rsidRPr="0063092D">
        <w:rPr>
          <w:rFonts w:ascii="Calibri" w:eastAsia="Calibri" w:hAnsi="Calibri" w:cs="Calibri"/>
          <w:b/>
          <w:bCs/>
          <w:sz w:val="18"/>
        </w:rPr>
        <w:t>2021</w:t>
      </w:r>
      <w:r w:rsidRPr="0063092D">
        <w:rPr>
          <w:rFonts w:ascii="Calibri" w:eastAsia="Calibri" w:hAnsi="Calibri" w:cs="Calibri"/>
          <w:sz w:val="18"/>
        </w:rPr>
        <w:t>) 488.</w:t>
      </w:r>
    </w:p>
    <w:p w:rsidR="0063092D" w:rsidRPr="0063092D" w:rsidRDefault="0063092D" w:rsidP="0063092D">
      <w:pPr>
        <w:numPr>
          <w:ilvl w:val="0"/>
          <w:numId w:val="4"/>
        </w:numPr>
        <w:tabs>
          <w:tab w:val="left" w:pos="384"/>
        </w:tabs>
        <w:ind w:right="117"/>
        <w:rPr>
          <w:rFonts w:ascii="Calibri" w:eastAsia="Calibri" w:hAnsi="Calibri" w:cs="Calibri"/>
          <w:sz w:val="18"/>
        </w:rPr>
      </w:pPr>
      <w:proofErr w:type="spellStart"/>
      <w:r w:rsidRPr="0063092D">
        <w:rPr>
          <w:rFonts w:ascii="Calibri" w:eastAsia="Calibri" w:hAnsi="Calibri" w:cs="Calibri"/>
          <w:sz w:val="18"/>
        </w:rPr>
        <w:t>Yahya</w:t>
      </w:r>
      <w:proofErr w:type="spellEnd"/>
      <w:r w:rsidRPr="0063092D">
        <w:rPr>
          <w:rFonts w:ascii="Calibri" w:eastAsia="Calibri" w:hAnsi="Calibri" w:cs="Calibri"/>
          <w:sz w:val="18"/>
        </w:rPr>
        <w:t xml:space="preserve">, G.; </w:t>
      </w:r>
      <w:proofErr w:type="spellStart"/>
      <w:r w:rsidRPr="0063092D">
        <w:rPr>
          <w:rFonts w:ascii="Calibri" w:eastAsia="Calibri" w:hAnsi="Calibri" w:cs="Calibri"/>
          <w:sz w:val="18"/>
        </w:rPr>
        <w:t>Ebada</w:t>
      </w:r>
      <w:proofErr w:type="spellEnd"/>
      <w:r w:rsidRPr="0063092D">
        <w:rPr>
          <w:rFonts w:ascii="Calibri" w:eastAsia="Calibri" w:hAnsi="Calibri" w:cs="Calibri"/>
          <w:sz w:val="18"/>
        </w:rPr>
        <w:t xml:space="preserve">, A.; </w:t>
      </w:r>
      <w:proofErr w:type="spellStart"/>
      <w:r w:rsidRPr="0063092D">
        <w:rPr>
          <w:rFonts w:ascii="Calibri" w:eastAsia="Calibri" w:hAnsi="Calibri" w:cs="Calibri"/>
          <w:sz w:val="18"/>
        </w:rPr>
        <w:t>Khalaf</w:t>
      </w:r>
      <w:proofErr w:type="spellEnd"/>
      <w:r w:rsidRPr="0063092D">
        <w:rPr>
          <w:rFonts w:ascii="Calibri" w:eastAsia="Calibri" w:hAnsi="Calibri" w:cs="Calibri"/>
          <w:sz w:val="18"/>
        </w:rPr>
        <w:t xml:space="preserve">, E.M.; Mansour, B.; </w:t>
      </w:r>
      <w:proofErr w:type="spellStart"/>
      <w:r w:rsidRPr="0063092D">
        <w:rPr>
          <w:rFonts w:ascii="Calibri" w:eastAsia="Calibri" w:hAnsi="Calibri" w:cs="Calibri"/>
          <w:sz w:val="18"/>
        </w:rPr>
        <w:t>Nouh</w:t>
      </w:r>
      <w:proofErr w:type="spellEnd"/>
      <w:r w:rsidRPr="0063092D">
        <w:rPr>
          <w:rFonts w:ascii="Calibri" w:eastAsia="Calibri" w:hAnsi="Calibri" w:cs="Calibri"/>
          <w:sz w:val="18"/>
        </w:rPr>
        <w:t xml:space="preserve">, N.A.; </w:t>
      </w:r>
      <w:proofErr w:type="spellStart"/>
      <w:r w:rsidRPr="0063092D">
        <w:rPr>
          <w:rFonts w:ascii="Calibri" w:eastAsia="Calibri" w:hAnsi="Calibri" w:cs="Calibri"/>
          <w:sz w:val="18"/>
        </w:rPr>
        <w:t>Mosbah</w:t>
      </w:r>
      <w:proofErr w:type="spellEnd"/>
      <w:r w:rsidRPr="0063092D">
        <w:rPr>
          <w:rFonts w:ascii="Calibri" w:eastAsia="Calibri" w:hAnsi="Calibri" w:cs="Calibri"/>
          <w:sz w:val="18"/>
        </w:rPr>
        <w:t xml:space="preserve">, R.A.; Saber, S.; </w:t>
      </w:r>
      <w:proofErr w:type="spellStart"/>
      <w:r w:rsidRPr="0063092D">
        <w:rPr>
          <w:rFonts w:ascii="Calibri" w:eastAsia="Calibri" w:hAnsi="Calibri" w:cs="Calibri"/>
          <w:sz w:val="18"/>
        </w:rPr>
        <w:t>Moustafa</w:t>
      </w:r>
      <w:proofErr w:type="spellEnd"/>
      <w:r w:rsidRPr="0063092D">
        <w:rPr>
          <w:rFonts w:ascii="Calibri" w:eastAsia="Calibri" w:hAnsi="Calibri" w:cs="Calibri"/>
          <w:sz w:val="18"/>
        </w:rPr>
        <w:t xml:space="preserve">, M.; </w:t>
      </w:r>
      <w:proofErr w:type="spellStart"/>
      <w:r w:rsidRPr="0063092D">
        <w:rPr>
          <w:rFonts w:ascii="Calibri" w:eastAsia="Calibri" w:hAnsi="Calibri" w:cs="Calibri"/>
          <w:sz w:val="18"/>
        </w:rPr>
        <w:t>Negm</w:t>
      </w:r>
      <w:proofErr w:type="spellEnd"/>
      <w:r w:rsidRPr="0063092D">
        <w:rPr>
          <w:rFonts w:ascii="Calibri" w:eastAsia="Calibri" w:hAnsi="Calibri" w:cs="Calibri"/>
          <w:sz w:val="18"/>
        </w:rPr>
        <w:t>, S.; El-</w:t>
      </w:r>
      <w:proofErr w:type="spellStart"/>
      <w:r w:rsidRPr="0063092D">
        <w:rPr>
          <w:rFonts w:ascii="Calibri" w:eastAsia="Calibri" w:hAnsi="Calibri" w:cs="Calibri"/>
          <w:sz w:val="18"/>
        </w:rPr>
        <w:t>Sokkary</w:t>
      </w:r>
      <w:proofErr w:type="spellEnd"/>
      <w:r w:rsidRPr="0063092D">
        <w:rPr>
          <w:rFonts w:ascii="Calibri" w:eastAsia="Calibri" w:hAnsi="Calibri" w:cs="Calibri"/>
          <w:sz w:val="18"/>
        </w:rPr>
        <w:t>, M.M.A.; El-</w:t>
      </w:r>
      <w:proofErr w:type="spellStart"/>
      <w:r w:rsidRPr="0063092D">
        <w:rPr>
          <w:rFonts w:ascii="Calibri" w:eastAsia="Calibri" w:hAnsi="Calibri" w:cs="Calibri"/>
          <w:sz w:val="18"/>
        </w:rPr>
        <w:t>Baz</w:t>
      </w:r>
      <w:proofErr w:type="spellEnd"/>
      <w:r w:rsidRPr="0063092D">
        <w:rPr>
          <w:rFonts w:ascii="Calibri" w:eastAsia="Calibri" w:hAnsi="Calibri" w:cs="Calibri"/>
          <w:sz w:val="18"/>
        </w:rPr>
        <w:t>, A.M. Soil-Associated Bacillus Species: A Reservoir of Bioactive Compounds with Potential Therapeutic Activity against Human Pathogens. </w:t>
      </w:r>
      <w:r w:rsidRPr="0063092D">
        <w:rPr>
          <w:rFonts w:ascii="Calibri" w:eastAsia="Calibri" w:hAnsi="Calibri" w:cs="Calibri"/>
          <w:i/>
          <w:iCs/>
          <w:sz w:val="18"/>
        </w:rPr>
        <w:t>Microorganisms</w:t>
      </w:r>
      <w:r w:rsidRPr="0063092D">
        <w:rPr>
          <w:rFonts w:ascii="Calibri" w:eastAsia="Calibri" w:hAnsi="Calibri" w:cs="Calibri"/>
          <w:sz w:val="18"/>
        </w:rPr>
        <w:t> </w:t>
      </w:r>
      <w:r w:rsidRPr="0063092D">
        <w:rPr>
          <w:rFonts w:ascii="Calibri" w:eastAsia="Calibri" w:hAnsi="Calibri" w:cs="Calibri"/>
          <w:b/>
          <w:bCs/>
          <w:sz w:val="18"/>
        </w:rPr>
        <w:t>2021</w:t>
      </w:r>
      <w:r w:rsidRPr="0063092D">
        <w:rPr>
          <w:rFonts w:ascii="Calibri" w:eastAsia="Calibri" w:hAnsi="Calibri" w:cs="Calibri"/>
          <w:sz w:val="18"/>
        </w:rPr>
        <w:t>, </w:t>
      </w:r>
      <w:r w:rsidRPr="0063092D">
        <w:rPr>
          <w:rFonts w:ascii="Calibri" w:eastAsia="Calibri" w:hAnsi="Calibri" w:cs="Calibri"/>
          <w:i/>
          <w:iCs/>
          <w:sz w:val="18"/>
        </w:rPr>
        <w:t>9</w:t>
      </w:r>
      <w:r w:rsidRPr="0063092D">
        <w:rPr>
          <w:rFonts w:ascii="Calibri" w:eastAsia="Calibri" w:hAnsi="Calibri" w:cs="Calibri"/>
          <w:sz w:val="18"/>
        </w:rPr>
        <w:t>, 1131</w:t>
      </w:r>
      <w:proofErr w:type="gramStart"/>
      <w:r w:rsidRPr="0063092D">
        <w:rPr>
          <w:rFonts w:ascii="Calibri" w:eastAsia="Calibri" w:hAnsi="Calibri" w:cs="Calibri"/>
          <w:sz w:val="18"/>
        </w:rPr>
        <w:t>..</w:t>
      </w:r>
      <w:proofErr w:type="gramEnd"/>
    </w:p>
    <w:p w:rsidR="0063092D" w:rsidRPr="0063092D" w:rsidRDefault="0063092D" w:rsidP="0063092D">
      <w:pPr>
        <w:numPr>
          <w:ilvl w:val="0"/>
          <w:numId w:val="4"/>
        </w:numPr>
        <w:tabs>
          <w:tab w:val="left" w:pos="384"/>
        </w:tabs>
        <w:ind w:right="117"/>
        <w:rPr>
          <w:rFonts w:ascii="Calibri" w:eastAsia="Calibri" w:hAnsi="Calibri" w:cs="Calibri"/>
          <w:sz w:val="18"/>
        </w:rPr>
      </w:pPr>
      <w:r w:rsidRPr="0063092D">
        <w:rPr>
          <w:rFonts w:ascii="Calibri" w:eastAsia="Calibri" w:hAnsi="Calibri" w:cs="Calibri"/>
          <w:sz w:val="18"/>
        </w:rPr>
        <w:t xml:space="preserve">Y. </w:t>
      </w:r>
      <w:proofErr w:type="spellStart"/>
      <w:r w:rsidRPr="0063092D">
        <w:rPr>
          <w:rFonts w:ascii="Calibri" w:eastAsia="Calibri" w:hAnsi="Calibri" w:cs="Calibri"/>
          <w:sz w:val="18"/>
        </w:rPr>
        <w:t>Galal</w:t>
      </w:r>
      <w:proofErr w:type="spellEnd"/>
      <w:r w:rsidRPr="0063092D">
        <w:rPr>
          <w:rFonts w:ascii="Calibri" w:eastAsia="Calibri" w:hAnsi="Calibri" w:cs="Calibri"/>
          <w:sz w:val="18"/>
        </w:rPr>
        <w:t xml:space="preserve">, </w:t>
      </w:r>
      <w:proofErr w:type="spellStart"/>
      <w:r w:rsidRPr="0063092D">
        <w:rPr>
          <w:rFonts w:ascii="Calibri" w:eastAsia="Calibri" w:hAnsi="Calibri" w:cs="Calibri"/>
          <w:sz w:val="18"/>
        </w:rPr>
        <w:t>Basem</w:t>
      </w:r>
      <w:proofErr w:type="spellEnd"/>
      <w:r w:rsidRPr="0063092D">
        <w:rPr>
          <w:rFonts w:ascii="Calibri" w:eastAsia="Calibri" w:hAnsi="Calibri" w:cs="Calibri"/>
          <w:sz w:val="18"/>
        </w:rPr>
        <w:t xml:space="preserve"> Mansour, K. Kristina, S. </w:t>
      </w:r>
      <w:proofErr w:type="spellStart"/>
      <w:r w:rsidRPr="0063092D">
        <w:rPr>
          <w:rFonts w:ascii="Calibri" w:eastAsia="Calibri" w:hAnsi="Calibri" w:cs="Calibri"/>
          <w:sz w:val="18"/>
        </w:rPr>
        <w:t>Moataz</w:t>
      </w:r>
      <w:proofErr w:type="spellEnd"/>
      <w:r w:rsidRPr="0063092D">
        <w:rPr>
          <w:rFonts w:ascii="Calibri" w:eastAsia="Calibri" w:hAnsi="Calibri" w:cs="Calibri"/>
          <w:sz w:val="18"/>
        </w:rPr>
        <w:t>, E.-B. Ahmed, Virtual screening attributes male biased COVID-19 mortality to predicted antiviral activity of female sex hormones, Letters in Drug Design &amp; Discovery, 18 (</w:t>
      </w:r>
      <w:r w:rsidRPr="0063092D">
        <w:rPr>
          <w:rFonts w:ascii="Calibri" w:eastAsia="Calibri" w:hAnsi="Calibri" w:cs="Calibri"/>
          <w:b/>
          <w:bCs/>
          <w:sz w:val="18"/>
        </w:rPr>
        <w:t>2021</w:t>
      </w:r>
      <w:r w:rsidRPr="0063092D">
        <w:rPr>
          <w:rFonts w:ascii="Calibri" w:eastAsia="Calibri" w:hAnsi="Calibri" w:cs="Calibri"/>
          <w:sz w:val="18"/>
        </w:rPr>
        <w:t>) 1-1.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81C5B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anchorx="page"/>
                <w10:anchorlock/>
              </v:group>
            </w:pict>
          </mc:Fallback>
        </mc:AlternateContent>
      </w:r>
    </w:p>
    <w:p w:rsidR="00AE3E37" w:rsidRDefault="008756E6" w:rsidP="00C56BBF">
      <w:pPr>
        <w:spacing w:before="92"/>
        <w:ind w:right="4234"/>
        <w:rPr>
          <w:rFonts w:ascii="Arial"/>
        </w:rPr>
      </w:pPr>
      <w:r>
        <w:rPr>
          <w:noProof/>
        </w:rPr>
        <w:t xml:space="preserve">              </w:t>
      </w:r>
      <w:r w:rsidR="00960A0C">
        <w:rPr>
          <w:noProof/>
        </w:rPr>
        <w:drawing>
          <wp:inline distT="0" distB="0" distL="0" distR="0" wp14:anchorId="2A8E258C" wp14:editId="2A4333F1">
            <wp:extent cx="549023" cy="65722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2984" cy="685908"/>
                    </a:xfrm>
                    <a:prstGeom prst="rect">
                      <a:avLst/>
                    </a:prstGeom>
                  </pic:spPr>
                </pic:pic>
              </a:graphicData>
            </a:graphic>
          </wp:inline>
        </w:drawing>
      </w:r>
      <w:r w:rsidR="00C56BBF">
        <w:rPr>
          <w:rFonts w:ascii="Arial"/>
          <w:color w:val="BF5A14"/>
        </w:rPr>
        <w:t xml:space="preserve">  </w:t>
      </w:r>
      <w:r w:rsidR="00A9710C">
        <w:rPr>
          <w:rFonts w:ascii="Arial"/>
          <w:color w:val="BF5A14"/>
        </w:rPr>
        <w:t>Biography</w:t>
      </w:r>
      <w:r w:rsidR="00404E5B">
        <w:rPr>
          <w:rFonts w:ascii="Arial"/>
          <w:color w:val="BF5A14"/>
        </w:rPr>
        <w:t xml:space="preserve"> </w:t>
      </w:r>
    </w:p>
    <w:p w:rsidR="00960A0C" w:rsidRPr="00960A0C" w:rsidRDefault="00960A0C" w:rsidP="00960A0C">
      <w:pPr>
        <w:spacing w:before="41" w:line="154" w:lineRule="exact"/>
        <w:ind w:left="213" w:right="231"/>
        <w:jc w:val="both"/>
        <w:rPr>
          <w:rFonts w:ascii="Arial"/>
          <w:sz w:val="14"/>
        </w:rPr>
      </w:pPr>
      <w:proofErr w:type="spellStart"/>
      <w:r w:rsidRPr="00960A0C">
        <w:rPr>
          <w:rFonts w:ascii="Arial"/>
          <w:b/>
          <w:bCs/>
          <w:sz w:val="14"/>
        </w:rPr>
        <w:t>Basem</w:t>
      </w:r>
      <w:proofErr w:type="spellEnd"/>
      <w:r w:rsidRPr="00960A0C">
        <w:rPr>
          <w:rFonts w:ascii="Arial"/>
          <w:b/>
          <w:bCs/>
          <w:sz w:val="14"/>
        </w:rPr>
        <w:t xml:space="preserve"> A. Mansour</w:t>
      </w:r>
      <w:r w:rsidRPr="00960A0C">
        <w:rPr>
          <w:rFonts w:ascii="Arial"/>
          <w:sz w:val="14"/>
        </w:rPr>
        <w:t xml:space="preserve"> was born in 1973, in </w:t>
      </w:r>
      <w:proofErr w:type="spellStart"/>
      <w:r w:rsidRPr="00960A0C">
        <w:rPr>
          <w:rFonts w:ascii="Arial"/>
          <w:sz w:val="14"/>
        </w:rPr>
        <w:t>Dikirness</w:t>
      </w:r>
      <w:proofErr w:type="spellEnd"/>
      <w:r w:rsidRPr="00960A0C">
        <w:rPr>
          <w:rFonts w:ascii="Arial"/>
          <w:sz w:val="14"/>
        </w:rPr>
        <w:t xml:space="preserve">, </w:t>
      </w:r>
      <w:proofErr w:type="spellStart"/>
      <w:r w:rsidRPr="00960A0C">
        <w:rPr>
          <w:rFonts w:ascii="Arial"/>
          <w:sz w:val="14"/>
        </w:rPr>
        <w:t>Daqahlya</w:t>
      </w:r>
      <w:proofErr w:type="spellEnd"/>
      <w:r w:rsidRPr="00960A0C">
        <w:rPr>
          <w:rFonts w:ascii="Arial"/>
          <w:sz w:val="14"/>
        </w:rPr>
        <w:t xml:space="preserve">, Egypt. He is lecturer of pharmaceutical organic chemistry, faculty of pharmacy, Delta University for Science and Technology, </w:t>
      </w:r>
      <w:proofErr w:type="spellStart"/>
      <w:r w:rsidRPr="00960A0C">
        <w:rPr>
          <w:rFonts w:ascii="Arial"/>
          <w:sz w:val="14"/>
        </w:rPr>
        <w:t>Gamasa</w:t>
      </w:r>
      <w:proofErr w:type="spellEnd"/>
      <w:r w:rsidRPr="00960A0C">
        <w:rPr>
          <w:rFonts w:ascii="Arial"/>
          <w:sz w:val="14"/>
        </w:rPr>
        <w:t xml:space="preserve"> 11152, Egypt. He has got his B.Sc. in May 1996 from faculty pharmacy, Mansoura University, Egypt. Conferred his Master degree in Pharmaceutical Organic Chemistry at the same college in March 2014.</w:t>
      </w:r>
      <w:r w:rsidRPr="00960A0C">
        <w:rPr>
          <w:rFonts w:ascii="Arial"/>
          <w:sz w:val="14"/>
          <w:lang w:val="en-GB"/>
        </w:rPr>
        <w:t xml:space="preserve"> The experimental part was conducted in </w:t>
      </w:r>
      <w:proofErr w:type="spellStart"/>
      <w:r w:rsidRPr="00960A0C">
        <w:rPr>
          <w:rFonts w:ascii="Arial"/>
          <w:sz w:val="14"/>
          <w:lang w:val="en-GB"/>
        </w:rPr>
        <w:t>Prof.</w:t>
      </w:r>
      <w:proofErr w:type="spellEnd"/>
      <w:r w:rsidRPr="00960A0C">
        <w:rPr>
          <w:rFonts w:ascii="Arial"/>
          <w:sz w:val="14"/>
          <w:lang w:val="en-GB"/>
        </w:rPr>
        <w:t xml:space="preserve"> D. Boykin lab. </w:t>
      </w:r>
      <w:proofErr w:type="gramStart"/>
      <w:r w:rsidRPr="00960A0C">
        <w:rPr>
          <w:rFonts w:ascii="Arial"/>
          <w:sz w:val="14"/>
          <w:lang w:val="en-GB"/>
        </w:rPr>
        <w:t>at</w:t>
      </w:r>
      <w:proofErr w:type="gramEnd"/>
      <w:r w:rsidRPr="00960A0C">
        <w:rPr>
          <w:rFonts w:ascii="Arial"/>
          <w:sz w:val="14"/>
          <w:lang w:val="en-GB"/>
        </w:rPr>
        <w:t xml:space="preserve"> GSU, GA, USA.. </w:t>
      </w:r>
      <w:r w:rsidRPr="00960A0C">
        <w:rPr>
          <w:rFonts w:ascii="Arial"/>
          <w:sz w:val="14"/>
        </w:rPr>
        <w:t xml:space="preserve"> Master thesis was entitled "Design and synthesis of novel </w:t>
      </w:r>
      <w:proofErr w:type="spellStart"/>
      <w:r w:rsidRPr="00960A0C">
        <w:rPr>
          <w:rFonts w:ascii="Arial"/>
          <w:sz w:val="14"/>
        </w:rPr>
        <w:t>benzimidazoles</w:t>
      </w:r>
      <w:proofErr w:type="spellEnd"/>
      <w:r w:rsidRPr="00960A0C">
        <w:rPr>
          <w:rFonts w:ascii="Arial"/>
          <w:sz w:val="14"/>
        </w:rPr>
        <w:t xml:space="preserve"> of potential anthelmintic activity".  He had granted his PhD degree (2014 through 2018) in medicinal chemistry major, at the same faculty he had granted his master from. PhD thesis entitled "Design, Synthesis and Biological Evaluation of Novel 3-Substituted Quinoline Derivatives as Potential Anti-Cancer Agents".</w:t>
      </w:r>
    </w:p>
    <w:p w:rsidR="00AE3E37" w:rsidRDefault="00A9710C">
      <w:pPr>
        <w:spacing w:before="41" w:line="154" w:lineRule="exact"/>
        <w:ind w:left="213" w:right="231"/>
        <w:jc w:val="both"/>
        <w:rPr>
          <w:rFonts w:ascii="Arial"/>
          <w:sz w:val="14"/>
        </w:rPr>
      </w:pPr>
      <w:r>
        <w:rPr>
          <w:rFonts w:ascii="Arial"/>
          <w:sz w:val="14"/>
        </w:rPr>
        <w:t>.</w:t>
      </w:r>
    </w:p>
    <w:p w:rsidR="00C56BBF" w:rsidRDefault="00A9710C" w:rsidP="00C56BBF">
      <w:pPr>
        <w:spacing w:before="62"/>
        <w:ind w:left="4217" w:right="4235"/>
        <w:jc w:val="center"/>
        <w:rPr>
          <w:rFonts w:ascii="Arial"/>
          <w:sz w:val="14"/>
        </w:rPr>
      </w:pPr>
      <w:r>
        <w:rPr>
          <w:rFonts w:ascii="Arial"/>
          <w:sz w:val="14"/>
        </w:rPr>
        <w:t xml:space="preserve">Email: </w:t>
      </w:r>
      <w:hyperlink r:id="rId11" w:history="1">
        <w:r w:rsidR="00C56BBF" w:rsidRPr="00034332">
          <w:rPr>
            <w:rStyle w:val="Hyperlink"/>
            <w:rFonts w:ascii="Arial"/>
            <w:sz w:val="14"/>
          </w:rPr>
          <w:t>basem2412@yahoo.com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2093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37C" w:rsidRDefault="0031137C">
      <w:r>
        <w:separator/>
      </w:r>
    </w:p>
  </w:endnote>
  <w:endnote w:type="continuationSeparator" w:id="0">
    <w:p w:rsidR="0031137C" w:rsidRDefault="00311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37C" w:rsidRDefault="0031137C">
      <w:r>
        <w:separator/>
      </w:r>
    </w:p>
  </w:footnote>
  <w:footnote w:type="continuationSeparator" w:id="0">
    <w:p w:rsidR="0031137C" w:rsidRDefault="003113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6D14B0B"/>
    <w:multiLevelType w:val="hybridMultilevel"/>
    <w:tmpl w:val="8D66F50A"/>
    <w:lvl w:ilvl="0" w:tplc="3580EED6">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B2909"/>
    <w:rsid w:val="00292ED9"/>
    <w:rsid w:val="0031137C"/>
    <w:rsid w:val="003E1E3A"/>
    <w:rsid w:val="00404E5B"/>
    <w:rsid w:val="00414F7B"/>
    <w:rsid w:val="004355DC"/>
    <w:rsid w:val="004749B4"/>
    <w:rsid w:val="00494130"/>
    <w:rsid w:val="004F3523"/>
    <w:rsid w:val="005973B9"/>
    <w:rsid w:val="005B3A56"/>
    <w:rsid w:val="006060CE"/>
    <w:rsid w:val="0063092D"/>
    <w:rsid w:val="0063497F"/>
    <w:rsid w:val="00873DF0"/>
    <w:rsid w:val="008756E6"/>
    <w:rsid w:val="00960A0C"/>
    <w:rsid w:val="009B2D44"/>
    <w:rsid w:val="009C6E7F"/>
    <w:rsid w:val="00A07E82"/>
    <w:rsid w:val="00A9710C"/>
    <w:rsid w:val="00AA09A7"/>
    <w:rsid w:val="00AE3E37"/>
    <w:rsid w:val="00B21A57"/>
    <w:rsid w:val="00C33602"/>
    <w:rsid w:val="00C56BBF"/>
    <w:rsid w:val="00CD6F55"/>
    <w:rsid w:val="00DE3104"/>
    <w:rsid w:val="00E2557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51D4EE-8349-441C-98EE-46747D256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sem2412@yahoo.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cp:lastModifiedBy>
  <cp:revision>3</cp:revision>
  <dcterms:created xsi:type="dcterms:W3CDTF">2021-06-23T23:24:00Z</dcterms:created>
  <dcterms:modified xsi:type="dcterms:W3CDTF">2021-06-24T00:25:00Z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