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F19" w:rsidRDefault="001C2F19" w:rsidP="001C2F19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Abstract </w:t>
      </w:r>
    </w:p>
    <w:p w:rsidR="001C2F19" w:rsidRDefault="001C2F19" w:rsidP="001C2F19">
      <w:pPr>
        <w:autoSpaceDE w:val="0"/>
        <w:autoSpaceDN w:val="0"/>
        <w:bidi w:val="0"/>
        <w:adjustRightInd w:val="0"/>
        <w:spacing w:after="0" w:line="240" w:lineRule="auto"/>
        <w:rPr>
          <w:rFonts w:ascii="AdvTT86d47313" w:hAnsi="AdvTT86d47313" w:cs="AdvTT86d47313"/>
          <w:sz w:val="20"/>
          <w:szCs w:val="20"/>
        </w:rPr>
      </w:pPr>
    </w:p>
    <w:p w:rsidR="001C2F19" w:rsidRDefault="001C2F19" w:rsidP="001C2F1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Purpose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  <w:r w:rsidRPr="003537F5">
        <w:rPr>
          <w:rFonts w:ascii="Times New Roman" w:eastAsia="MinionPro-Regular" w:hAnsi="Times New Roman" w:cs="Times New Roman"/>
          <w:sz w:val="24"/>
          <w:szCs w:val="24"/>
        </w:rPr>
        <w:t xml:space="preserve"> The purpose of this study is to investigate the role and efficiency of the locally injected vitamin C in the </w:t>
      </w:r>
      <w:r>
        <w:rPr>
          <w:rFonts w:ascii="Times New Roman" w:eastAsia="MinionPro-Regular" w:hAnsi="Times New Roman" w:cs="Times New Roman"/>
          <w:sz w:val="24"/>
          <w:szCs w:val="24"/>
        </w:rPr>
        <w:t>enhancement of the palatally impacted canine movement.</w:t>
      </w:r>
    </w:p>
    <w:p w:rsidR="001C2F19" w:rsidRDefault="001C2F19" w:rsidP="001C2F1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Materials &amp; Methods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  <w:r w:rsidRPr="003537F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Twelve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 xml:space="preserve"> adult patients with </w:t>
      </w:r>
      <w:r>
        <w:rPr>
          <w:rFonts w:ascii="Times New Roman" w:eastAsia="MinionPro-Regular" w:hAnsi="Times New Roman" w:cs="Times New Roman"/>
          <w:sz w:val="24"/>
          <w:szCs w:val="24"/>
        </w:rPr>
        <w:t>unilateral palatally impacted canines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 xml:space="preserve"> were included in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 xml:space="preserve">this study.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The enrolled patients were randomly allocated into the study groups; control group; orthodontic traction and he test group: orthodontic traction enhanced by intraepidermic vitamin C injection. The study duration was 12 months. </w:t>
      </w:r>
    </w:p>
    <w:p w:rsidR="001C2F19" w:rsidRDefault="001C2F19" w:rsidP="001C2F1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proofErr w:type="gramStart"/>
      <w:r w:rsidRPr="003537F5">
        <w:rPr>
          <w:rFonts w:ascii="Times New Roman" w:hAnsi="Times New Roman" w:cs="Times New Roman"/>
          <w:i/>
          <w:iCs/>
          <w:sz w:val="24"/>
          <w:szCs w:val="24"/>
        </w:rPr>
        <w:t>Results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MinionPro-Regular" w:hAnsi="Times New Roman" w:cs="Times New Roman"/>
          <w:sz w:val="24"/>
          <w:szCs w:val="24"/>
        </w:rPr>
        <w:t xml:space="preserve"> The clinical evaluation revealed higher traction rate of the vitamin C enhanced group with preserved alveolar bone level, gingival biotype and width of the keratinized gingival tissues. </w:t>
      </w:r>
    </w:p>
    <w:p w:rsidR="001C2F19" w:rsidRDefault="001C2F19" w:rsidP="001C2F1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AdvTT86d47313" w:hAnsi="AdvTT86d47313" w:cs="AdvTT86d47313"/>
          <w:sz w:val="20"/>
          <w:szCs w:val="20"/>
        </w:rPr>
      </w:pPr>
      <w:proofErr w:type="gramStart"/>
      <w:r w:rsidRPr="003537F5">
        <w:rPr>
          <w:rFonts w:ascii="Times New Roman" w:hAnsi="Times New Roman" w:cs="Times New Roman"/>
          <w:i/>
          <w:iCs/>
          <w:sz w:val="24"/>
          <w:szCs w:val="24"/>
        </w:rPr>
        <w:t>Conclusion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MinionPro-Regular" w:hAnsi="Times New Roman" w:cs="Times New Roman"/>
          <w:sz w:val="24"/>
          <w:szCs w:val="24"/>
        </w:rPr>
        <w:t xml:space="preserve"> Locally injected v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 xml:space="preserve">itamin C is </w:t>
      </w:r>
      <w:r>
        <w:rPr>
          <w:rFonts w:ascii="Times New Roman" w:eastAsia="MinionPro-Regular" w:hAnsi="Times New Roman" w:cs="Times New Roman"/>
          <w:sz w:val="24"/>
          <w:szCs w:val="24"/>
        </w:rPr>
        <w:t>one of the potent eruption accelerator that he the advantage of keeping the integrity of the surrounding periodontium</w:t>
      </w:r>
      <w:r w:rsidRPr="003537F5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1C2F19" w:rsidRDefault="001C2F19" w:rsidP="001C2F19">
      <w:pPr>
        <w:autoSpaceDE w:val="0"/>
        <w:autoSpaceDN w:val="0"/>
        <w:bidi w:val="0"/>
        <w:adjustRightInd w:val="0"/>
        <w:spacing w:after="0" w:line="240" w:lineRule="auto"/>
        <w:rPr>
          <w:rFonts w:ascii="AdvTT86d47313" w:hAnsi="AdvTT86d47313" w:cs="AdvTT86d47313"/>
          <w:sz w:val="20"/>
          <w:szCs w:val="20"/>
        </w:rPr>
      </w:pPr>
    </w:p>
    <w:p w:rsidR="001C2F19" w:rsidRDefault="001C2F19" w:rsidP="001C2F19">
      <w:pPr>
        <w:autoSpaceDE w:val="0"/>
        <w:autoSpaceDN w:val="0"/>
        <w:bidi w:val="0"/>
        <w:adjustRightInd w:val="0"/>
        <w:spacing w:after="0" w:line="240" w:lineRule="auto"/>
        <w:rPr>
          <w:rFonts w:ascii="AdvTT86d47313" w:hAnsi="AdvTT86d47313" w:cs="AdvTT86d47313"/>
          <w:sz w:val="20"/>
          <w:szCs w:val="20"/>
        </w:rPr>
      </w:pPr>
    </w:p>
    <w:p w:rsidR="001C2F19" w:rsidRPr="0028242A" w:rsidRDefault="001C2F19" w:rsidP="001C2F19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4DE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28242A">
        <w:rPr>
          <w:rFonts w:ascii="Times New Roman" w:hAnsi="Times New Roman" w:cs="Times New Roman"/>
          <w:sz w:val="24"/>
          <w:szCs w:val="24"/>
        </w:rPr>
        <w:t xml:space="preserve"> palatally impacted canines, </w:t>
      </w:r>
      <w:r>
        <w:rPr>
          <w:rFonts w:ascii="Times New Roman" w:hAnsi="Times New Roman" w:cs="Times New Roman"/>
          <w:sz w:val="24"/>
          <w:szCs w:val="24"/>
        </w:rPr>
        <w:t xml:space="preserve">local </w:t>
      </w:r>
      <w:r w:rsidRPr="0028242A">
        <w:rPr>
          <w:rFonts w:ascii="Times New Roman" w:hAnsi="Times New Roman" w:cs="Times New Roman"/>
          <w:sz w:val="24"/>
          <w:szCs w:val="24"/>
        </w:rPr>
        <w:t>vitamin C, traction rate</w:t>
      </w:r>
      <w:r>
        <w:rPr>
          <w:rFonts w:ascii="Times New Roman" w:hAnsi="Times New Roman" w:cs="Times New Roman"/>
          <w:sz w:val="24"/>
          <w:szCs w:val="24"/>
        </w:rPr>
        <w:t xml:space="preserve">, alveolar bone gingival biotype </w:t>
      </w:r>
      <w:r w:rsidRPr="00282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2F19" w:rsidRDefault="001C2F19" w:rsidP="001C2F19">
      <w:pPr>
        <w:autoSpaceDE w:val="0"/>
        <w:autoSpaceDN w:val="0"/>
        <w:bidi w:val="0"/>
        <w:adjustRightInd w:val="0"/>
        <w:spacing w:after="0" w:line="240" w:lineRule="auto"/>
        <w:rPr>
          <w:rFonts w:ascii="AdvTT86d47313" w:hAnsi="AdvTT86d47313" w:cs="AdvTT86d47313"/>
          <w:sz w:val="20"/>
          <w:szCs w:val="20"/>
        </w:rPr>
      </w:pPr>
    </w:p>
    <w:p w:rsidR="00BE13C4" w:rsidRPr="001C2F19" w:rsidRDefault="00BE13C4">
      <w:pPr>
        <w:rPr>
          <w:rFonts w:hint="cs"/>
          <w:lang w:bidi="ar-EG"/>
        </w:rPr>
      </w:pPr>
    </w:p>
    <w:sectPr w:rsidR="00BE13C4" w:rsidRPr="001C2F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T86d473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useFELayout/>
  </w:compat>
  <w:rsids>
    <w:rsidRoot w:val="001C2F19"/>
    <w:rsid w:val="001C2F19"/>
    <w:rsid w:val="00BE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</dc:creator>
  <cp:keywords/>
  <dc:description/>
  <cp:lastModifiedBy>EnG</cp:lastModifiedBy>
  <cp:revision>2</cp:revision>
  <dcterms:created xsi:type="dcterms:W3CDTF">2017-06-23T14:03:00Z</dcterms:created>
  <dcterms:modified xsi:type="dcterms:W3CDTF">2017-06-23T14:03:00Z</dcterms:modified>
</cp:coreProperties>
</file>