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CCE" w:rsidRPr="005B54BA" w:rsidRDefault="00FE2CCE" w:rsidP="00FE2CC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8136D" w:rsidRDefault="0058136D" w:rsidP="005813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36D">
        <w:rPr>
          <w:rFonts w:ascii="Times New Roman" w:hAnsi="Times New Roman" w:cs="Times New Roman"/>
          <w:b/>
          <w:sz w:val="24"/>
          <w:szCs w:val="24"/>
        </w:rPr>
        <w:t>STEATOSE HEPATIQUE AU COURS DES MALADIES INFLAMMATOIRES CHRONIQUES DE L’INTESTIN : Prévalence et facteurs prédictifs :</w:t>
      </w:r>
    </w:p>
    <w:p w:rsidR="00FE2CCE" w:rsidRDefault="00FE2CCE" w:rsidP="005813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136D" w:rsidRDefault="0058136D" w:rsidP="005813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36D" w:rsidRPr="0058136D" w:rsidRDefault="0058136D" w:rsidP="005813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36D" w:rsidRPr="0058136D" w:rsidRDefault="0058136D" w:rsidP="005813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136D">
        <w:rPr>
          <w:rFonts w:ascii="Times New Roman" w:hAnsi="Times New Roman" w:cs="Times New Roman"/>
          <w:b/>
          <w:sz w:val="24"/>
          <w:szCs w:val="24"/>
        </w:rPr>
        <w:t>INTRODUCTION :</w:t>
      </w:r>
    </w:p>
    <w:p w:rsidR="0058136D" w:rsidRPr="0058136D" w:rsidRDefault="0058136D" w:rsidP="005813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6D">
        <w:rPr>
          <w:rFonts w:ascii="Times New Roman" w:hAnsi="Times New Roman" w:cs="Times New Roman"/>
          <w:sz w:val="24"/>
          <w:szCs w:val="24"/>
        </w:rPr>
        <w:t xml:space="preserve">La stéatose est l’anomalie hépatique la plus fréquemment associée aux maladies inflammatoires chroniques de l’intestin. Cette stéatose est généralement asymptomatique et entraîne peu de modifications des tests hépatiques. </w:t>
      </w:r>
    </w:p>
    <w:p w:rsidR="0058136D" w:rsidRPr="0058136D" w:rsidRDefault="0058136D" w:rsidP="005813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6D">
        <w:rPr>
          <w:rFonts w:ascii="Times New Roman" w:hAnsi="Times New Roman" w:cs="Times New Roman"/>
          <w:sz w:val="24"/>
          <w:szCs w:val="24"/>
        </w:rPr>
        <w:t>Le but de notre travail est d’étudier la prévalence de la stéatose hépatique au cours des maladies inflammatoires chroniques de l’intestin et de rechercher des facteurs de risque de cette atteinte.</w:t>
      </w:r>
    </w:p>
    <w:p w:rsidR="0058136D" w:rsidRPr="0058136D" w:rsidRDefault="0058136D" w:rsidP="005813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36D" w:rsidRPr="0058136D" w:rsidRDefault="0058136D" w:rsidP="005813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136D">
        <w:rPr>
          <w:rFonts w:ascii="Times New Roman" w:hAnsi="Times New Roman" w:cs="Times New Roman"/>
          <w:b/>
          <w:sz w:val="24"/>
          <w:szCs w:val="24"/>
        </w:rPr>
        <w:t>MATERIEL ET METHODES :</w:t>
      </w:r>
    </w:p>
    <w:p w:rsidR="0058136D" w:rsidRPr="0058136D" w:rsidRDefault="0058136D" w:rsidP="005813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136D">
        <w:rPr>
          <w:rFonts w:ascii="Times New Roman" w:hAnsi="Times New Roman" w:cs="Times New Roman"/>
          <w:sz w:val="24"/>
          <w:szCs w:val="24"/>
        </w:rPr>
        <w:t xml:space="preserve">Nous avons mené une étude rétrospective colligeant sur une période </w:t>
      </w:r>
      <w:r w:rsidR="004274E6">
        <w:rPr>
          <w:rFonts w:ascii="Times New Roman" w:hAnsi="Times New Roman" w:cs="Times New Roman"/>
          <w:sz w:val="24"/>
          <w:szCs w:val="24"/>
        </w:rPr>
        <w:t>de 7 ans (Janvier 2010 – Juillet 2016</w:t>
      </w:r>
      <w:r w:rsidRPr="0058136D">
        <w:rPr>
          <w:rFonts w:ascii="Times New Roman" w:hAnsi="Times New Roman" w:cs="Times New Roman"/>
          <w:sz w:val="24"/>
          <w:szCs w:val="24"/>
        </w:rPr>
        <w:t xml:space="preserve">) tous les patients suivis pour une maladie inflammatoire chronique de l’intestin (MICI) et ayant eu une exploration par échographie abdominale. Le diagnostic de foie </w:t>
      </w:r>
      <w:proofErr w:type="spellStart"/>
      <w:r w:rsidRPr="0058136D">
        <w:rPr>
          <w:rFonts w:ascii="Times New Roman" w:hAnsi="Times New Roman" w:cs="Times New Roman"/>
          <w:sz w:val="24"/>
          <w:szCs w:val="24"/>
        </w:rPr>
        <w:t>stéatosique</w:t>
      </w:r>
      <w:proofErr w:type="spellEnd"/>
      <w:r w:rsidRPr="0058136D">
        <w:rPr>
          <w:rFonts w:ascii="Times New Roman" w:hAnsi="Times New Roman" w:cs="Times New Roman"/>
          <w:sz w:val="24"/>
          <w:szCs w:val="24"/>
        </w:rPr>
        <w:t xml:space="preserve"> était retenu sur les données de l’échographie abdominale.</w:t>
      </w:r>
    </w:p>
    <w:p w:rsidR="0058136D" w:rsidRPr="0058136D" w:rsidRDefault="0058136D" w:rsidP="005813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6D">
        <w:rPr>
          <w:rFonts w:ascii="Times New Roman" w:hAnsi="Times New Roman" w:cs="Times New Roman"/>
          <w:sz w:val="24"/>
          <w:szCs w:val="24"/>
          <w:lang w:eastAsia="it-IT"/>
        </w:rPr>
        <w:t>Les facteurs épidémiologiques et cliniques des patients était analysés (âge, sexe, durée d'évolution de la maladie inflammatoire, étendue de la maladie, type du traitement).</w:t>
      </w:r>
      <w:r w:rsidRPr="005813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136D" w:rsidRPr="0058136D" w:rsidRDefault="0058136D" w:rsidP="005813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36D" w:rsidRPr="0058136D" w:rsidRDefault="0058136D" w:rsidP="005813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136D">
        <w:rPr>
          <w:rFonts w:ascii="Times New Roman" w:hAnsi="Times New Roman" w:cs="Times New Roman"/>
          <w:b/>
          <w:sz w:val="24"/>
          <w:szCs w:val="24"/>
        </w:rPr>
        <w:t>RESULTATS :</w:t>
      </w:r>
    </w:p>
    <w:p w:rsidR="0058136D" w:rsidRPr="0058136D" w:rsidRDefault="0058136D" w:rsidP="005813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6D">
        <w:rPr>
          <w:rFonts w:ascii="Times New Roman" w:hAnsi="Times New Roman" w:cs="Times New Roman"/>
          <w:sz w:val="24"/>
          <w:szCs w:val="24"/>
        </w:rPr>
        <w:t xml:space="preserve">Parmi 199 patients, l’échographie abdominale a visualisé une stéatose hépatique dans 23 cas (11.5%). Il s’agissait de 16 cas de maladie de </w:t>
      </w:r>
      <w:proofErr w:type="spellStart"/>
      <w:r w:rsidRPr="0058136D">
        <w:rPr>
          <w:rFonts w:ascii="Times New Roman" w:hAnsi="Times New Roman" w:cs="Times New Roman"/>
          <w:sz w:val="24"/>
          <w:szCs w:val="24"/>
        </w:rPr>
        <w:t>Crohn</w:t>
      </w:r>
      <w:proofErr w:type="spellEnd"/>
      <w:r w:rsidRPr="0058136D">
        <w:rPr>
          <w:rFonts w:ascii="Times New Roman" w:hAnsi="Times New Roman" w:cs="Times New Roman"/>
          <w:sz w:val="24"/>
          <w:szCs w:val="24"/>
        </w:rPr>
        <w:t xml:space="preserve"> et de 7 cas de rectocolite hémorragique (RCH). L’âge moyen de ces patients était de 37,7 ans (19-60 ans) avec </w:t>
      </w:r>
      <w:proofErr w:type="gramStart"/>
      <w:r w:rsidRPr="0058136D">
        <w:rPr>
          <w:rFonts w:ascii="Times New Roman" w:hAnsi="Times New Roman" w:cs="Times New Roman"/>
          <w:sz w:val="24"/>
          <w:szCs w:val="24"/>
        </w:rPr>
        <w:t>un</w:t>
      </w:r>
      <w:proofErr w:type="gramEnd"/>
      <w:r w:rsidRPr="0058136D">
        <w:rPr>
          <w:rFonts w:ascii="Times New Roman" w:hAnsi="Times New Roman" w:cs="Times New Roman"/>
          <w:sz w:val="24"/>
          <w:szCs w:val="24"/>
        </w:rPr>
        <w:t xml:space="preserve"> sex-ratio de 2,28 (prédominance féminine) et un indice de masse corporelle moyen de 20.9 </w:t>
      </w:r>
      <w:proofErr w:type="spellStart"/>
      <w:r w:rsidRPr="0058136D">
        <w:rPr>
          <w:rFonts w:ascii="Times New Roman" w:hAnsi="Times New Roman" w:cs="Times New Roman"/>
          <w:sz w:val="24"/>
          <w:szCs w:val="24"/>
        </w:rPr>
        <w:t>kg|m2</w:t>
      </w:r>
      <w:proofErr w:type="spellEnd"/>
      <w:r w:rsidRPr="0058136D">
        <w:rPr>
          <w:rFonts w:ascii="Times New Roman" w:hAnsi="Times New Roman" w:cs="Times New Roman"/>
          <w:sz w:val="24"/>
          <w:szCs w:val="24"/>
        </w:rPr>
        <w:t xml:space="preserve"> (13,3-29). </w:t>
      </w:r>
    </w:p>
    <w:p w:rsidR="0058136D" w:rsidRPr="0058136D" w:rsidRDefault="0058136D" w:rsidP="005813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58136D">
        <w:rPr>
          <w:rFonts w:ascii="Times New Roman" w:hAnsi="Times New Roman" w:cs="Times New Roman"/>
          <w:sz w:val="24"/>
          <w:szCs w:val="24"/>
          <w:lang w:eastAsia="it-IT"/>
        </w:rPr>
        <w:t xml:space="preserve">La stéatose hépatique était asymptomatique chez tous les patients. Sa prévalence au cours de la maladie de </w:t>
      </w:r>
      <w:proofErr w:type="spellStart"/>
      <w:r w:rsidRPr="0058136D">
        <w:rPr>
          <w:rFonts w:ascii="Times New Roman" w:hAnsi="Times New Roman" w:cs="Times New Roman"/>
          <w:sz w:val="24"/>
          <w:szCs w:val="24"/>
          <w:lang w:eastAsia="it-IT"/>
        </w:rPr>
        <w:t>crohn</w:t>
      </w:r>
      <w:proofErr w:type="spellEnd"/>
      <w:r w:rsidRPr="0058136D">
        <w:rPr>
          <w:rFonts w:ascii="Times New Roman" w:hAnsi="Times New Roman" w:cs="Times New Roman"/>
          <w:sz w:val="24"/>
          <w:szCs w:val="24"/>
          <w:lang w:eastAsia="it-IT"/>
        </w:rPr>
        <w:t xml:space="preserve"> et de la RCH n'était pas significativement différente. Les facteurs associés à la présence de stéatose étaient le traitement par corticoïdes et le sexe féminin. </w:t>
      </w:r>
    </w:p>
    <w:p w:rsidR="0058136D" w:rsidRPr="0058136D" w:rsidRDefault="0058136D" w:rsidP="005813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58136D" w:rsidRPr="0058136D" w:rsidRDefault="0058136D" w:rsidP="005813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6D">
        <w:rPr>
          <w:rFonts w:ascii="Times New Roman" w:hAnsi="Times New Roman" w:cs="Times New Roman"/>
          <w:b/>
          <w:sz w:val="24"/>
          <w:szCs w:val="24"/>
        </w:rPr>
        <w:t>CONCLUSION :</w:t>
      </w:r>
    </w:p>
    <w:p w:rsidR="0058136D" w:rsidRPr="0058136D" w:rsidRDefault="0058136D" w:rsidP="005813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58136D">
        <w:rPr>
          <w:rFonts w:ascii="Times New Roman" w:hAnsi="Times New Roman" w:cs="Times New Roman"/>
          <w:sz w:val="24"/>
          <w:szCs w:val="24"/>
        </w:rPr>
        <w:t>Chez les patients ayant une maladie inflammatoire chronique de l’intestin, la</w:t>
      </w:r>
      <w:r w:rsidRPr="005813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8136D">
        <w:rPr>
          <w:rFonts w:ascii="Times New Roman" w:hAnsi="Times New Roman" w:cs="Times New Roman"/>
          <w:sz w:val="24"/>
          <w:szCs w:val="24"/>
        </w:rPr>
        <w:t>prévalence échographique de la stéatose hépatique est élevée (11.5%)</w:t>
      </w:r>
      <w:r w:rsidRPr="0058136D">
        <w:rPr>
          <w:rFonts w:ascii="Times New Roman" w:hAnsi="Times New Roman" w:cs="Times New Roman"/>
          <w:sz w:val="24"/>
          <w:szCs w:val="24"/>
          <w:lang w:eastAsia="it-IT"/>
        </w:rPr>
        <w:t xml:space="preserve">. Elle est associée au sexe féminin et à la corticothérapie. Malgré le caractère asymptomatique de la stéatose, des études complémentaires sont nécessaires afin d'évaluer l'impact de la stéatose hépatique sur la </w:t>
      </w:r>
      <w:proofErr w:type="spellStart"/>
      <w:r w:rsidRPr="0058136D">
        <w:rPr>
          <w:rFonts w:ascii="Times New Roman" w:hAnsi="Times New Roman" w:cs="Times New Roman"/>
          <w:sz w:val="24"/>
          <w:szCs w:val="24"/>
          <w:lang w:eastAsia="it-IT"/>
        </w:rPr>
        <w:t>morbi</w:t>
      </w:r>
      <w:proofErr w:type="spellEnd"/>
      <w:r w:rsidRPr="0058136D">
        <w:rPr>
          <w:rFonts w:ascii="Times New Roman" w:hAnsi="Times New Roman" w:cs="Times New Roman"/>
          <w:sz w:val="24"/>
          <w:szCs w:val="24"/>
          <w:lang w:eastAsia="it-IT"/>
        </w:rPr>
        <w:t>-mortalité.</w:t>
      </w:r>
    </w:p>
    <w:p w:rsidR="009F3FCC" w:rsidRPr="0058136D" w:rsidRDefault="009F3FCC" w:rsidP="005813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F3FCC" w:rsidRPr="0058136D" w:rsidSect="00D273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58136D"/>
    <w:rsid w:val="004274E6"/>
    <w:rsid w:val="0052752B"/>
    <w:rsid w:val="0058136D"/>
    <w:rsid w:val="005B54BA"/>
    <w:rsid w:val="009F3FCC"/>
    <w:rsid w:val="00D273BF"/>
    <w:rsid w:val="00E5727B"/>
    <w:rsid w:val="00FE2C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3B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8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pc</cp:lastModifiedBy>
  <cp:revision>2</cp:revision>
  <dcterms:created xsi:type="dcterms:W3CDTF">2017-02-08T22:43:00Z</dcterms:created>
  <dcterms:modified xsi:type="dcterms:W3CDTF">2017-02-08T22:43:00Z</dcterms:modified>
</cp:coreProperties>
</file>