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14FE" w:rsidRPr="00D714FE" w:rsidRDefault="00D714FE" w:rsidP="00D714F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</w:t>
      </w:r>
      <w:r w:rsidRPr="00D714FE">
        <w:rPr>
          <w:rFonts w:ascii="Times New Roman" w:hAnsi="Times New Roman" w:cs="Times New Roman"/>
          <w:b/>
          <w:sz w:val="24"/>
          <w:szCs w:val="24"/>
        </w:rPr>
        <w:t>OFIL  ETIOLOGIQUE  DES  HEMORRAGIES  DIGESTIVES  HAUTES.</w:t>
      </w:r>
    </w:p>
    <w:p w:rsidR="00D714FE" w:rsidRPr="00D714FE" w:rsidRDefault="00D714FE" w:rsidP="00D714FE">
      <w:pPr>
        <w:rPr>
          <w:rFonts w:ascii="Times New Roman" w:hAnsi="Times New Roman" w:cs="Times New Roman"/>
          <w:b/>
          <w:sz w:val="24"/>
          <w:szCs w:val="24"/>
        </w:rPr>
      </w:pPr>
      <w:r w:rsidRPr="00D714FE">
        <w:rPr>
          <w:rFonts w:ascii="Times New Roman" w:hAnsi="Times New Roman" w:cs="Times New Roman"/>
          <w:b/>
          <w:sz w:val="24"/>
          <w:szCs w:val="24"/>
        </w:rPr>
        <w:t xml:space="preserve"> Introduction :</w:t>
      </w:r>
    </w:p>
    <w:p w:rsidR="00D714FE" w:rsidRDefault="00D714FE" w:rsidP="00D714FE">
      <w:pPr>
        <w:rPr>
          <w:rFonts w:ascii="Times New Roman" w:hAnsi="Times New Roman" w:cs="Times New Roman"/>
          <w:sz w:val="24"/>
          <w:szCs w:val="24"/>
        </w:rPr>
      </w:pPr>
      <w:r w:rsidRPr="00D714FE">
        <w:rPr>
          <w:rFonts w:ascii="Times New Roman" w:hAnsi="Times New Roman" w:cs="Times New Roman"/>
          <w:sz w:val="24"/>
          <w:szCs w:val="24"/>
        </w:rPr>
        <w:t xml:space="preserve">Lʼhémorragie digestive haute est une urgence médicochirurgicale, pouvant engager le pronostic vital. Son traitement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14FE">
        <w:rPr>
          <w:rFonts w:ascii="Times New Roman" w:hAnsi="Times New Roman" w:cs="Times New Roman"/>
          <w:sz w:val="24"/>
          <w:szCs w:val="24"/>
        </w:rPr>
        <w:t xml:space="preserve">étiologique est conditionné par le diagnostic de la cause du saignement. Les étiologies les plus fréquentes selon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14FE">
        <w:rPr>
          <w:rFonts w:ascii="Times New Roman" w:hAnsi="Times New Roman" w:cs="Times New Roman"/>
          <w:sz w:val="24"/>
          <w:szCs w:val="24"/>
        </w:rPr>
        <w:t xml:space="preserve">les données des séries occidentales sont les ulcères gastroduodénaux et la rupture de varices œsophagiennes. En lʼabsence de séries nationales, nous </w:t>
      </w:r>
      <w:proofErr w:type="spellStart"/>
      <w:r w:rsidRPr="00D714FE">
        <w:rPr>
          <w:rFonts w:ascii="Times New Roman" w:hAnsi="Times New Roman" w:cs="Times New Roman"/>
          <w:sz w:val="24"/>
          <w:szCs w:val="24"/>
        </w:rPr>
        <w:t>nʼavons</w:t>
      </w:r>
      <w:proofErr w:type="spellEnd"/>
      <w:r w:rsidRPr="00D714FE">
        <w:rPr>
          <w:rFonts w:ascii="Times New Roman" w:hAnsi="Times New Roman" w:cs="Times New Roman"/>
          <w:sz w:val="24"/>
          <w:szCs w:val="24"/>
        </w:rPr>
        <w:t xml:space="preserve"> aucune idée de nos propres données. </w:t>
      </w:r>
    </w:p>
    <w:p w:rsidR="00D714FE" w:rsidRPr="00D714FE" w:rsidRDefault="00D714FE" w:rsidP="00D714FE">
      <w:pPr>
        <w:rPr>
          <w:rFonts w:ascii="Times New Roman" w:hAnsi="Times New Roman" w:cs="Times New Roman"/>
          <w:sz w:val="24"/>
          <w:szCs w:val="24"/>
        </w:rPr>
      </w:pPr>
      <w:r w:rsidRPr="00D714FE">
        <w:rPr>
          <w:rFonts w:ascii="Times New Roman" w:hAnsi="Times New Roman" w:cs="Times New Roman"/>
          <w:b/>
          <w:sz w:val="24"/>
          <w:szCs w:val="24"/>
        </w:rPr>
        <w:t>But 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D714FE" w:rsidRDefault="00D714FE" w:rsidP="00D714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Afi</w:t>
      </w:r>
      <w:r w:rsidRPr="00D714FE">
        <w:rPr>
          <w:rFonts w:ascii="Times New Roman" w:hAnsi="Times New Roman" w:cs="Times New Roman"/>
          <w:sz w:val="24"/>
          <w:szCs w:val="24"/>
        </w:rPr>
        <w:t xml:space="preserve">n de connaître </w:t>
      </w:r>
      <w:proofErr w:type="spellStart"/>
      <w:r w:rsidRPr="00D714FE">
        <w:rPr>
          <w:rFonts w:ascii="Times New Roman" w:hAnsi="Times New Roman" w:cs="Times New Roman"/>
          <w:sz w:val="24"/>
          <w:szCs w:val="24"/>
        </w:rPr>
        <w:t>lʼétat</w:t>
      </w:r>
      <w:proofErr w:type="spellEnd"/>
      <w:r w:rsidRPr="00D714FE">
        <w:rPr>
          <w:rFonts w:ascii="Times New Roman" w:hAnsi="Times New Roman" w:cs="Times New Roman"/>
          <w:sz w:val="24"/>
          <w:szCs w:val="24"/>
        </w:rPr>
        <w:t xml:space="preserve"> des lieux, de pouvoir ainsi optimiser la prise en charge et faire des protocoles nationaux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714FE" w:rsidRPr="00D714FE" w:rsidRDefault="00D714FE" w:rsidP="00D714FE">
      <w:pPr>
        <w:rPr>
          <w:rFonts w:ascii="Times New Roman" w:hAnsi="Times New Roman" w:cs="Times New Roman"/>
          <w:b/>
          <w:sz w:val="24"/>
          <w:szCs w:val="24"/>
        </w:rPr>
      </w:pPr>
      <w:r w:rsidRPr="00D714FE">
        <w:rPr>
          <w:rFonts w:ascii="Times New Roman" w:hAnsi="Times New Roman" w:cs="Times New Roman"/>
          <w:b/>
          <w:sz w:val="24"/>
          <w:szCs w:val="24"/>
        </w:rPr>
        <w:t>Matériel et méthode :</w:t>
      </w:r>
    </w:p>
    <w:p w:rsidR="00D714FE" w:rsidRDefault="00D714FE" w:rsidP="00D714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Nous avons mené une étude </w:t>
      </w:r>
      <w:proofErr w:type="spellStart"/>
      <w:r>
        <w:rPr>
          <w:rFonts w:ascii="Times New Roman" w:hAnsi="Times New Roman" w:cs="Times New Roman"/>
          <w:sz w:val="24"/>
          <w:szCs w:val="24"/>
        </w:rPr>
        <w:t>retro</w:t>
      </w:r>
      <w:r w:rsidRPr="00D714FE">
        <w:rPr>
          <w:rFonts w:ascii="Times New Roman" w:hAnsi="Times New Roman" w:cs="Times New Roman"/>
          <w:sz w:val="24"/>
          <w:szCs w:val="24"/>
        </w:rPr>
        <w:t>spec</w:t>
      </w:r>
      <w:r>
        <w:rPr>
          <w:rFonts w:ascii="Times New Roman" w:hAnsi="Times New Roman" w:cs="Times New Roman"/>
          <w:sz w:val="24"/>
          <w:szCs w:val="24"/>
        </w:rPr>
        <w:t>tive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descriptive sur le profil </w:t>
      </w:r>
      <w:r w:rsidRPr="00D714FE">
        <w:rPr>
          <w:rFonts w:ascii="Times New Roman" w:hAnsi="Times New Roman" w:cs="Times New Roman"/>
          <w:sz w:val="24"/>
          <w:szCs w:val="24"/>
        </w:rPr>
        <w:t xml:space="preserve">étiologique des hémorragies digestives hautes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14FE">
        <w:rPr>
          <w:rFonts w:ascii="Times New Roman" w:hAnsi="Times New Roman" w:cs="Times New Roman"/>
          <w:sz w:val="24"/>
          <w:szCs w:val="24"/>
        </w:rPr>
        <w:t>explorées dans le serv</w:t>
      </w:r>
      <w:r>
        <w:rPr>
          <w:rFonts w:ascii="Times New Roman" w:hAnsi="Times New Roman" w:cs="Times New Roman"/>
          <w:sz w:val="24"/>
          <w:szCs w:val="24"/>
        </w:rPr>
        <w:t xml:space="preserve">ice de </w:t>
      </w:r>
      <w:proofErr w:type="gramStart"/>
      <w:r>
        <w:rPr>
          <w:rFonts w:ascii="Times New Roman" w:hAnsi="Times New Roman" w:cs="Times New Roman"/>
          <w:sz w:val="24"/>
          <w:szCs w:val="24"/>
        </w:rPr>
        <w:t>gastroentérologie ,</w:t>
      </w:r>
      <w:r w:rsidRPr="00D714FE">
        <w:rPr>
          <w:rFonts w:ascii="Times New Roman" w:hAnsi="Times New Roman" w:cs="Times New Roman"/>
          <w:sz w:val="24"/>
          <w:szCs w:val="24"/>
        </w:rPr>
        <w:t>s</w:t>
      </w:r>
      <w:proofErr w:type="gramEnd"/>
      <w:r w:rsidRPr="00D714FE">
        <w:rPr>
          <w:rFonts w:ascii="Times New Roman" w:hAnsi="Times New Roman" w:cs="Times New Roman"/>
          <w:sz w:val="24"/>
          <w:szCs w:val="24"/>
        </w:rPr>
        <w:t xml:space="preserve">ʼétendant sur une période </w:t>
      </w:r>
      <w:r>
        <w:rPr>
          <w:rFonts w:ascii="Times New Roman" w:hAnsi="Times New Roman" w:cs="Times New Roman"/>
          <w:sz w:val="24"/>
          <w:szCs w:val="24"/>
        </w:rPr>
        <w:t>5 ans (de janvier 2012 à Mai 2016</w:t>
      </w:r>
      <w:r w:rsidRPr="00D714F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.</w:t>
      </w:r>
    </w:p>
    <w:p w:rsidR="00D714FE" w:rsidRPr="00D714FE" w:rsidRDefault="00D714FE" w:rsidP="00D714FE">
      <w:pPr>
        <w:rPr>
          <w:rFonts w:ascii="Times New Roman" w:hAnsi="Times New Roman" w:cs="Times New Roman"/>
          <w:b/>
          <w:sz w:val="24"/>
          <w:szCs w:val="24"/>
        </w:rPr>
      </w:pPr>
      <w:r w:rsidRPr="00D714FE">
        <w:rPr>
          <w:rFonts w:ascii="Times New Roman" w:hAnsi="Times New Roman" w:cs="Times New Roman"/>
          <w:b/>
          <w:sz w:val="24"/>
          <w:szCs w:val="24"/>
        </w:rPr>
        <w:t>Résultat</w:t>
      </w:r>
      <w:r>
        <w:rPr>
          <w:rFonts w:ascii="Times New Roman" w:hAnsi="Times New Roman" w:cs="Times New Roman"/>
          <w:b/>
          <w:sz w:val="24"/>
          <w:szCs w:val="24"/>
        </w:rPr>
        <w:t> :</w:t>
      </w:r>
    </w:p>
    <w:p w:rsidR="00D714FE" w:rsidRDefault="00D714FE" w:rsidP="00D714FE">
      <w:pPr>
        <w:rPr>
          <w:rFonts w:ascii="Times New Roman" w:hAnsi="Times New Roman" w:cs="Times New Roman"/>
          <w:sz w:val="24"/>
          <w:szCs w:val="24"/>
        </w:rPr>
      </w:pPr>
      <w:r w:rsidRPr="00D714FE">
        <w:rPr>
          <w:rFonts w:ascii="Times New Roman" w:hAnsi="Times New Roman" w:cs="Times New Roman"/>
          <w:sz w:val="24"/>
          <w:szCs w:val="24"/>
        </w:rPr>
        <w:t xml:space="preserve">La moyenne </w:t>
      </w:r>
      <w:proofErr w:type="spellStart"/>
      <w:r w:rsidRPr="00D714FE">
        <w:rPr>
          <w:rFonts w:ascii="Times New Roman" w:hAnsi="Times New Roman" w:cs="Times New Roman"/>
          <w:sz w:val="24"/>
          <w:szCs w:val="24"/>
        </w:rPr>
        <w:t>dʼâge</w:t>
      </w:r>
      <w:proofErr w:type="spellEnd"/>
      <w:r w:rsidRPr="00D714FE">
        <w:rPr>
          <w:rFonts w:ascii="Times New Roman" w:hAnsi="Times New Roman" w:cs="Times New Roman"/>
          <w:sz w:val="24"/>
          <w:szCs w:val="24"/>
        </w:rPr>
        <w:t xml:space="preserve"> de nos patients est de 48 ans avec un </w:t>
      </w:r>
      <w:proofErr w:type="spellStart"/>
      <w:r w:rsidRPr="00D714FE">
        <w:rPr>
          <w:rFonts w:ascii="Times New Roman" w:hAnsi="Times New Roman" w:cs="Times New Roman"/>
          <w:sz w:val="24"/>
          <w:szCs w:val="24"/>
        </w:rPr>
        <w:t>sex</w:t>
      </w:r>
      <w:proofErr w:type="spellEnd"/>
      <w:r w:rsidRPr="00D714FE">
        <w:rPr>
          <w:rFonts w:ascii="Times New Roman" w:hAnsi="Times New Roman" w:cs="Times New Roman"/>
          <w:sz w:val="24"/>
          <w:szCs w:val="24"/>
        </w:rPr>
        <w:t xml:space="preserve"> ratio de 2</w:t>
      </w:r>
      <w:r>
        <w:rPr>
          <w:rFonts w:ascii="Times New Roman" w:hAnsi="Times New Roman" w:cs="Times New Roman"/>
          <w:sz w:val="24"/>
          <w:szCs w:val="24"/>
        </w:rPr>
        <w:t>,13</w:t>
      </w:r>
      <w:r w:rsidRPr="00D714FE">
        <w:rPr>
          <w:rFonts w:ascii="Times New Roman" w:hAnsi="Times New Roman" w:cs="Times New Roman"/>
          <w:sz w:val="24"/>
          <w:szCs w:val="24"/>
        </w:rPr>
        <w:t xml:space="preserve">. Les antécédents en rapport avec lʼétiologie de lʼhémorragie digestive sont notés dans 85,5% des cas. Les </w:t>
      </w:r>
      <w:proofErr w:type="spellStart"/>
      <w:r w:rsidRPr="00D714FE">
        <w:rPr>
          <w:rFonts w:ascii="Times New Roman" w:hAnsi="Times New Roman" w:cs="Times New Roman"/>
          <w:sz w:val="24"/>
          <w:szCs w:val="24"/>
        </w:rPr>
        <w:t>épigastralgies</w:t>
      </w:r>
      <w:proofErr w:type="spellEnd"/>
      <w:r w:rsidRPr="00D714FE">
        <w:rPr>
          <w:rFonts w:ascii="Times New Roman" w:hAnsi="Times New Roman" w:cs="Times New Roman"/>
          <w:sz w:val="24"/>
          <w:szCs w:val="24"/>
        </w:rPr>
        <w:t xml:space="preserve"> de type ulcéreux sont retrouvées dans 37% des cas et représentent le signe fonctionnel le plus fréquent. Une sensibilité épigastrique est retrouvées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14FE">
        <w:rPr>
          <w:rFonts w:ascii="Times New Roman" w:hAnsi="Times New Roman" w:cs="Times New Roman"/>
          <w:sz w:val="24"/>
          <w:szCs w:val="24"/>
        </w:rPr>
        <w:t xml:space="preserve">à lʼexamen clinique dans 39% des cas, les signes dʼhypertension portale clinique dans 29% des cas mais dans 32% des cas, il </w:t>
      </w:r>
      <w:proofErr w:type="spellStart"/>
      <w:r w:rsidRPr="00D714FE">
        <w:rPr>
          <w:rFonts w:ascii="Times New Roman" w:hAnsi="Times New Roman" w:cs="Times New Roman"/>
          <w:sz w:val="24"/>
          <w:szCs w:val="24"/>
        </w:rPr>
        <w:t>nʼy</w:t>
      </w:r>
      <w:proofErr w:type="spellEnd"/>
      <w:r w:rsidRPr="00D714FE">
        <w:rPr>
          <w:rFonts w:ascii="Times New Roman" w:hAnsi="Times New Roman" w:cs="Times New Roman"/>
          <w:sz w:val="24"/>
          <w:szCs w:val="24"/>
        </w:rPr>
        <w:t xml:space="preserve"> avait pas de signes cliniques pouvant orienter vers une étiologie. Le diagnostic étiologique est porté chez 96% des patients. La pathologie ulcéreuse est retrouvée dans 41,6% des cas, suivie de la rupture de varices œsophagiennes dans 25% des cas, des </w:t>
      </w:r>
      <w:proofErr w:type="spellStart"/>
      <w:r w:rsidRPr="00D714FE">
        <w:rPr>
          <w:rFonts w:ascii="Times New Roman" w:hAnsi="Times New Roman" w:cs="Times New Roman"/>
          <w:sz w:val="24"/>
          <w:szCs w:val="24"/>
        </w:rPr>
        <w:t>gatro</w:t>
      </w:r>
      <w:proofErr w:type="spellEnd"/>
      <w:r w:rsidRPr="00D714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14FE">
        <w:rPr>
          <w:rFonts w:ascii="Times New Roman" w:hAnsi="Times New Roman" w:cs="Times New Roman"/>
          <w:sz w:val="24"/>
          <w:szCs w:val="24"/>
        </w:rPr>
        <w:t>bulbites</w:t>
      </w:r>
      <w:proofErr w:type="spellEnd"/>
      <w:r w:rsidRPr="00D714FE">
        <w:rPr>
          <w:rFonts w:ascii="Times New Roman" w:hAnsi="Times New Roman" w:cs="Times New Roman"/>
          <w:sz w:val="24"/>
          <w:szCs w:val="24"/>
        </w:rPr>
        <w:t xml:space="preserve"> et des œsophagites, </w:t>
      </w:r>
      <w:proofErr w:type="spellStart"/>
      <w:r w:rsidRPr="00D714FE">
        <w:rPr>
          <w:rFonts w:ascii="Times New Roman" w:hAnsi="Times New Roman" w:cs="Times New Roman"/>
          <w:sz w:val="24"/>
          <w:szCs w:val="24"/>
        </w:rPr>
        <w:t>dʼautres</w:t>
      </w:r>
      <w:proofErr w:type="spellEnd"/>
      <w:r w:rsidRPr="00D714FE">
        <w:rPr>
          <w:rFonts w:ascii="Times New Roman" w:hAnsi="Times New Roman" w:cs="Times New Roman"/>
          <w:sz w:val="24"/>
          <w:szCs w:val="24"/>
        </w:rPr>
        <w:t xml:space="preserve"> causes moins fréquentes sont retrouvées. Lʼévolution après traitement étiologique est marquée par un arrêt du saignement dans 75% des cas. </w:t>
      </w:r>
    </w:p>
    <w:p w:rsidR="00D714FE" w:rsidRPr="00D714FE" w:rsidRDefault="00D714FE" w:rsidP="00D714FE">
      <w:pPr>
        <w:rPr>
          <w:rFonts w:ascii="Times New Roman" w:hAnsi="Times New Roman" w:cs="Times New Roman"/>
          <w:b/>
          <w:sz w:val="24"/>
          <w:szCs w:val="24"/>
        </w:rPr>
      </w:pPr>
      <w:r w:rsidRPr="00D714FE">
        <w:rPr>
          <w:rFonts w:ascii="Times New Roman" w:hAnsi="Times New Roman" w:cs="Times New Roman"/>
          <w:b/>
          <w:sz w:val="24"/>
          <w:szCs w:val="24"/>
        </w:rPr>
        <w:t>Conclusion :</w:t>
      </w:r>
    </w:p>
    <w:p w:rsidR="00990F93" w:rsidRPr="00D714FE" w:rsidRDefault="00D714FE" w:rsidP="00D714FE">
      <w:pPr>
        <w:rPr>
          <w:rFonts w:ascii="Times New Roman" w:hAnsi="Times New Roman" w:cs="Times New Roman"/>
          <w:sz w:val="24"/>
          <w:szCs w:val="24"/>
        </w:rPr>
      </w:pPr>
      <w:r w:rsidRPr="00D714FE">
        <w:rPr>
          <w:rFonts w:ascii="Times New Roman" w:hAnsi="Times New Roman" w:cs="Times New Roman"/>
          <w:sz w:val="24"/>
          <w:szCs w:val="24"/>
        </w:rPr>
        <w:t xml:space="preserve">Lʼétiologie la plus fréquente dans notre étude est la pathologie ulcéreuse suivie de la rupture de varices œsophagiennes, </w:t>
      </w:r>
      <w:r>
        <w:rPr>
          <w:rFonts w:ascii="Times New Roman" w:hAnsi="Times New Roman" w:cs="Times New Roman"/>
          <w:sz w:val="24"/>
          <w:szCs w:val="24"/>
        </w:rPr>
        <w:t>la prise  en charge  initial en urgence</w:t>
      </w:r>
      <w:r w:rsidRPr="00D714FE">
        <w:rPr>
          <w:rFonts w:ascii="Times New Roman" w:hAnsi="Times New Roman" w:cs="Times New Roman"/>
          <w:sz w:val="24"/>
          <w:szCs w:val="24"/>
        </w:rPr>
        <w:t xml:space="preserve"> doi</w:t>
      </w:r>
      <w:r>
        <w:rPr>
          <w:rFonts w:ascii="Times New Roman" w:hAnsi="Times New Roman" w:cs="Times New Roman"/>
          <w:sz w:val="24"/>
          <w:szCs w:val="24"/>
        </w:rPr>
        <w:t>t donc en</w:t>
      </w:r>
      <w:r w:rsidRPr="00D714FE">
        <w:rPr>
          <w:rFonts w:ascii="Times New Roman" w:hAnsi="Times New Roman" w:cs="Times New Roman"/>
          <w:sz w:val="24"/>
          <w:szCs w:val="24"/>
        </w:rPr>
        <w:t xml:space="preserve"> tenir compte pour instaurer un traitement adapté</w:t>
      </w:r>
    </w:p>
    <w:sectPr w:rsidR="00990F93" w:rsidRPr="00D714FE" w:rsidSect="001353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compat/>
  <w:rsids>
    <w:rsidRoot w:val="00D714FE"/>
    <w:rsid w:val="0013532F"/>
    <w:rsid w:val="0050024B"/>
    <w:rsid w:val="00B4597B"/>
    <w:rsid w:val="00D714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532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311</Words>
  <Characters>1716</Characters>
  <Application>Microsoft Office Word</Application>
  <DocSecurity>0</DocSecurity>
  <Lines>14</Lines>
  <Paragraphs>4</Paragraphs>
  <ScaleCrop>false</ScaleCrop>
  <Company/>
  <LinksUpToDate>false</LinksUpToDate>
  <CharactersWithSpaces>2023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2017-01-06T21:38:00Z</dcterms:created>
  <dcterms:modified xsi:type="dcterms:W3CDTF">2017-01-06T21:50:00Z</dcterms:modified>
</cp:coreProperties>
</file>