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Default="004B530D" w:rsidP="00994845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94845">
        <w:rPr>
          <w:rFonts w:ascii="Times New Roman" w:hAnsi="Times New Roman" w:cs="Times New Roman"/>
          <w:b/>
        </w:rPr>
        <w:t>Maladie ceoliaque compliquée d’</w:t>
      </w:r>
      <w:r w:rsidR="00994845">
        <w:rPr>
          <w:rFonts w:ascii="Times New Roman" w:hAnsi="Times New Roman" w:cs="Times New Roman"/>
          <w:b/>
        </w:rPr>
        <w:t>encéphalopathie de  Gayet W</w:t>
      </w:r>
      <w:r w:rsidRPr="00994845">
        <w:rPr>
          <w:rFonts w:ascii="Times New Roman" w:hAnsi="Times New Roman" w:cs="Times New Roman"/>
          <w:b/>
        </w:rPr>
        <w:t>erniké</w:t>
      </w:r>
    </w:p>
    <w:p w:rsidR="00994845" w:rsidRPr="00994845" w:rsidRDefault="00994845" w:rsidP="00994845">
      <w:pPr>
        <w:spacing w:line="240" w:lineRule="auto"/>
        <w:rPr>
          <w:rFonts w:ascii="Times New Roman" w:hAnsi="Times New Roman" w:cs="Times New Roman"/>
          <w:lang w:val="en-US"/>
        </w:rPr>
      </w:pPr>
      <w:r w:rsidRPr="00994845">
        <w:rPr>
          <w:rFonts w:ascii="Times New Roman" w:hAnsi="Times New Roman" w:cs="Times New Roman"/>
          <w:lang w:val="en-US"/>
        </w:rPr>
        <w:t xml:space="preserve">F </w:t>
      </w:r>
      <w:proofErr w:type="spellStart"/>
      <w:r w:rsidRPr="00994845">
        <w:rPr>
          <w:rFonts w:ascii="Times New Roman" w:hAnsi="Times New Roman" w:cs="Times New Roman"/>
          <w:lang w:val="en-US"/>
        </w:rPr>
        <w:t>Belabbes</w:t>
      </w:r>
      <w:proofErr w:type="gramStart"/>
      <w:r w:rsidRPr="00994845">
        <w:rPr>
          <w:rFonts w:ascii="Times New Roman" w:hAnsi="Times New Roman" w:cs="Times New Roman"/>
          <w:lang w:val="en-US"/>
        </w:rPr>
        <w:t>,F</w:t>
      </w:r>
      <w:proofErr w:type="spellEnd"/>
      <w:proofErr w:type="gramEnd"/>
      <w:r w:rsidRPr="009948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845">
        <w:rPr>
          <w:rFonts w:ascii="Times New Roman" w:hAnsi="Times New Roman" w:cs="Times New Roman"/>
          <w:lang w:val="en-US"/>
        </w:rPr>
        <w:t>Haddad,M</w:t>
      </w:r>
      <w:proofErr w:type="spellEnd"/>
      <w:r w:rsidRPr="009948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845">
        <w:rPr>
          <w:rFonts w:ascii="Times New Roman" w:hAnsi="Times New Roman" w:cs="Times New Roman"/>
          <w:lang w:val="en-US"/>
        </w:rPr>
        <w:t>Tahiri,W</w:t>
      </w:r>
      <w:proofErr w:type="spellEnd"/>
      <w:r w:rsidRPr="009948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845">
        <w:rPr>
          <w:rFonts w:ascii="Times New Roman" w:hAnsi="Times New Roman" w:cs="Times New Roman"/>
          <w:lang w:val="en-US"/>
        </w:rPr>
        <w:t>Hliwa,A</w:t>
      </w:r>
      <w:proofErr w:type="spellEnd"/>
      <w:r w:rsidRPr="009948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845">
        <w:rPr>
          <w:rFonts w:ascii="Times New Roman" w:hAnsi="Times New Roman" w:cs="Times New Roman"/>
          <w:lang w:val="en-US"/>
        </w:rPr>
        <w:t>Bellabah,W</w:t>
      </w:r>
      <w:proofErr w:type="spellEnd"/>
      <w:r w:rsidRPr="009948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4845">
        <w:rPr>
          <w:rFonts w:ascii="Times New Roman" w:hAnsi="Times New Roman" w:cs="Times New Roman"/>
          <w:lang w:val="en-US"/>
        </w:rPr>
        <w:t>Badre</w:t>
      </w:r>
      <w:proofErr w:type="spellEnd"/>
      <w:r w:rsidRPr="00994845">
        <w:rPr>
          <w:rFonts w:ascii="Times New Roman" w:hAnsi="Times New Roman" w:cs="Times New Roman"/>
          <w:lang w:val="en-US"/>
        </w:rPr>
        <w:t xml:space="preserve"> .</w:t>
      </w:r>
    </w:p>
    <w:p w:rsidR="00994845" w:rsidRPr="00994845" w:rsidRDefault="00994845" w:rsidP="00994845">
      <w:pPr>
        <w:spacing w:line="240" w:lineRule="auto"/>
        <w:rPr>
          <w:rFonts w:ascii="Times New Roman" w:hAnsi="Times New Roman" w:cs="Times New Roman"/>
          <w:lang w:val="en-US"/>
        </w:rPr>
      </w:pPr>
      <w:r w:rsidRPr="00994845">
        <w:rPr>
          <w:rFonts w:ascii="Times New Roman" w:hAnsi="Times New Roman" w:cs="Times New Roman"/>
          <w:lang w:val="en-US"/>
        </w:rPr>
        <w:t xml:space="preserve">Service </w:t>
      </w:r>
      <w:proofErr w:type="spellStart"/>
      <w:r w:rsidRPr="00994845">
        <w:rPr>
          <w:rFonts w:ascii="Times New Roman" w:hAnsi="Times New Roman" w:cs="Times New Roman"/>
          <w:lang w:val="en-US"/>
        </w:rPr>
        <w:t>d’hépato</w:t>
      </w:r>
      <w:proofErr w:type="spellEnd"/>
      <w:r w:rsidRPr="00994845">
        <w:rPr>
          <w:rFonts w:ascii="Times New Roman" w:hAnsi="Times New Roman" w:cs="Times New Roman"/>
          <w:lang w:val="en-US"/>
        </w:rPr>
        <w:t>-gastro-</w:t>
      </w:r>
      <w:proofErr w:type="spellStart"/>
      <w:r w:rsidRPr="00994845">
        <w:rPr>
          <w:rFonts w:ascii="Times New Roman" w:hAnsi="Times New Roman" w:cs="Times New Roman"/>
          <w:lang w:val="en-US"/>
        </w:rPr>
        <w:t>entérologie</w:t>
      </w:r>
      <w:proofErr w:type="spellEnd"/>
      <w:r w:rsidR="00C156A8">
        <w:rPr>
          <w:rFonts w:ascii="Times New Roman" w:hAnsi="Times New Roman" w:cs="Times New Roman"/>
          <w:lang w:val="en-US"/>
        </w:rPr>
        <w:t xml:space="preserve">, CHU </w:t>
      </w:r>
      <w:proofErr w:type="spellStart"/>
      <w:r w:rsidR="00C156A8">
        <w:rPr>
          <w:rFonts w:ascii="Times New Roman" w:hAnsi="Times New Roman" w:cs="Times New Roman"/>
          <w:lang w:val="en-US"/>
        </w:rPr>
        <w:t>Ibn</w:t>
      </w:r>
      <w:proofErr w:type="spellEnd"/>
      <w:r w:rsidR="00C156A8">
        <w:rPr>
          <w:rFonts w:ascii="Times New Roman" w:hAnsi="Times New Roman" w:cs="Times New Roman"/>
          <w:lang w:val="en-US"/>
        </w:rPr>
        <w:t xml:space="preserve"> Rochd Casab</w:t>
      </w:r>
      <w:r w:rsidRPr="00994845">
        <w:rPr>
          <w:rFonts w:ascii="Times New Roman" w:hAnsi="Times New Roman" w:cs="Times New Roman"/>
          <w:lang w:val="en-US"/>
        </w:rPr>
        <w:t>lanca</w:t>
      </w:r>
    </w:p>
    <w:p w:rsidR="004B530D" w:rsidRDefault="004B530D" w:rsidP="00994845">
      <w:pPr>
        <w:spacing w:line="240" w:lineRule="auto"/>
        <w:rPr>
          <w:rFonts w:ascii="Times New Roman" w:hAnsi="Times New Roman" w:cs="Times New Roman"/>
        </w:rPr>
      </w:pPr>
      <w:r w:rsidRPr="004B530D">
        <w:rPr>
          <w:rFonts w:ascii="Times New Roman" w:hAnsi="Times New Roman" w:cs="Times New Roman"/>
        </w:rPr>
        <w:t xml:space="preserve">La neuropathie périphérique nutritionnelle avec atteinte du SNC désigne une polyneuropathie provoquée par une carence en vitamines, et plus spécifiquement celles du groupe B pouvant être de causes variés ou associées a une maladie </w:t>
      </w:r>
      <w:r w:rsidR="005107C0" w:rsidRPr="004B530D">
        <w:rPr>
          <w:rFonts w:ascii="Times New Roman" w:hAnsi="Times New Roman" w:cs="Times New Roman"/>
        </w:rPr>
        <w:t>cœliaque</w:t>
      </w:r>
      <w:r w:rsidR="005107C0">
        <w:rPr>
          <w:rFonts w:ascii="Times New Roman" w:hAnsi="Times New Roman" w:cs="Times New Roman"/>
        </w:rPr>
        <w:t>.</w:t>
      </w:r>
      <w:r w:rsidR="005107C0" w:rsidRPr="004B530D">
        <w:rPr>
          <w:rFonts w:ascii="Times New Roman" w:hAnsi="Times New Roman" w:cs="Times New Roman"/>
        </w:rPr>
        <w:t xml:space="preserve"> L’</w:t>
      </w:r>
      <w:r w:rsidRPr="004B530D">
        <w:rPr>
          <w:rFonts w:ascii="Times New Roman" w:hAnsi="Times New Roman" w:cs="Times New Roman"/>
        </w:rPr>
        <w:t xml:space="preserve">encéphalopathie non traité, peut dégénérer et entrainer un coma devenant une urgence </w:t>
      </w:r>
      <w:r w:rsidR="005107C0" w:rsidRPr="004B530D">
        <w:rPr>
          <w:rFonts w:ascii="Times New Roman" w:hAnsi="Times New Roman" w:cs="Times New Roman"/>
        </w:rPr>
        <w:t>médicale</w:t>
      </w:r>
      <w:r w:rsidR="005107C0">
        <w:rPr>
          <w:rFonts w:ascii="Times New Roman" w:hAnsi="Times New Roman" w:cs="Times New Roman"/>
        </w:rPr>
        <w:t>.</w:t>
      </w:r>
    </w:p>
    <w:p w:rsidR="004B530D" w:rsidRPr="00994845" w:rsidRDefault="004B530D" w:rsidP="00994845">
      <w:pPr>
        <w:spacing w:line="240" w:lineRule="auto"/>
        <w:rPr>
          <w:rFonts w:ascii="Times New Roman" w:hAnsi="Times New Roman" w:cs="Times New Roman"/>
          <w:b/>
        </w:rPr>
      </w:pPr>
      <w:r w:rsidRPr="00994845">
        <w:rPr>
          <w:rFonts w:ascii="Times New Roman" w:hAnsi="Times New Roman" w:cs="Times New Roman"/>
          <w:b/>
        </w:rPr>
        <w:t>But de travail :</w:t>
      </w:r>
    </w:p>
    <w:p w:rsidR="004B530D" w:rsidRDefault="004B530D" w:rsidP="0099484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Rapporter une complication rare de la maladie cœliaque chez l’adulte à travers une observation : Encéphalopathie de </w:t>
      </w:r>
      <w:r w:rsidR="00994845">
        <w:rPr>
          <w:rFonts w:ascii="Times New Roman" w:hAnsi="Times New Roman" w:cs="Times New Roman"/>
        </w:rPr>
        <w:t>Wernicke.</w:t>
      </w:r>
    </w:p>
    <w:p w:rsidR="004B530D" w:rsidRPr="00994845" w:rsidRDefault="004B530D" w:rsidP="00994845">
      <w:pPr>
        <w:spacing w:line="240" w:lineRule="auto"/>
        <w:rPr>
          <w:rFonts w:ascii="Times New Roman" w:hAnsi="Times New Roman" w:cs="Times New Roman"/>
          <w:b/>
        </w:rPr>
      </w:pPr>
      <w:r w:rsidRPr="00994845">
        <w:rPr>
          <w:rFonts w:ascii="Times New Roman" w:hAnsi="Times New Roman" w:cs="Times New Roman"/>
          <w:b/>
        </w:rPr>
        <w:t>Observation :</w:t>
      </w:r>
    </w:p>
    <w:p w:rsidR="004B530D" w:rsidRDefault="004B530D" w:rsidP="0099484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s’agit d’une patiente âgée de 46  </w:t>
      </w:r>
      <w:r w:rsidR="00994845">
        <w:rPr>
          <w:rFonts w:ascii="Times New Roman" w:hAnsi="Times New Roman" w:cs="Times New Roman"/>
        </w:rPr>
        <w:t>ans, sans</w:t>
      </w:r>
      <w:r>
        <w:rPr>
          <w:rFonts w:ascii="Times New Roman" w:hAnsi="Times New Roman" w:cs="Times New Roman"/>
        </w:rPr>
        <w:t xml:space="preserve"> ATCD pathologiques</w:t>
      </w:r>
      <w:r w:rsidR="005107C0">
        <w:rPr>
          <w:rFonts w:ascii="Times New Roman" w:hAnsi="Times New Roman" w:cs="Times New Roman"/>
        </w:rPr>
        <w:t>, qui</w:t>
      </w:r>
      <w:r>
        <w:rPr>
          <w:rFonts w:ascii="Times New Roman" w:hAnsi="Times New Roman" w:cs="Times New Roman"/>
        </w:rPr>
        <w:t xml:space="preserve"> présentait depuis 6 mois des vomissements alimentaires sans trouble de transit, la patiente rapportait des céphalées et </w:t>
      </w:r>
      <w:r w:rsidR="005107C0">
        <w:rPr>
          <w:rFonts w:ascii="Times New Roman" w:hAnsi="Times New Roman" w:cs="Times New Roman"/>
        </w:rPr>
        <w:t>photophobie. L’</w:t>
      </w:r>
      <w:r>
        <w:rPr>
          <w:rFonts w:ascii="Times New Roman" w:hAnsi="Times New Roman" w:cs="Times New Roman"/>
        </w:rPr>
        <w:t xml:space="preserve">examen clinique a retrouvé une patiente asthénique, avec amyotrophie distale des </w:t>
      </w:r>
      <w:r w:rsidR="00994845">
        <w:rPr>
          <w:rFonts w:ascii="Times New Roman" w:hAnsi="Times New Roman" w:cs="Times New Roman"/>
        </w:rPr>
        <w:t>4 membres</w:t>
      </w:r>
      <w:r w:rsidR="005107C0">
        <w:rPr>
          <w:rFonts w:ascii="Times New Roman" w:hAnsi="Times New Roman" w:cs="Times New Roman"/>
        </w:rPr>
        <w:t xml:space="preserve">. Au bilan biologique, nous avons retrouvé un syndrome de </w:t>
      </w:r>
      <w:r w:rsidR="00994845">
        <w:rPr>
          <w:rFonts w:ascii="Times New Roman" w:hAnsi="Times New Roman" w:cs="Times New Roman"/>
        </w:rPr>
        <w:t>malabsorption, la</w:t>
      </w:r>
      <w:r w:rsidR="005107C0">
        <w:rPr>
          <w:rFonts w:ascii="Times New Roman" w:hAnsi="Times New Roman" w:cs="Times New Roman"/>
        </w:rPr>
        <w:t xml:space="preserve"> FOGD a été faite objectivant une gastrite </w:t>
      </w:r>
      <w:proofErr w:type="spellStart"/>
      <w:r w:rsidR="005107C0">
        <w:rPr>
          <w:rFonts w:ascii="Times New Roman" w:hAnsi="Times New Roman" w:cs="Times New Roman"/>
        </w:rPr>
        <w:t>antrofundique</w:t>
      </w:r>
      <w:proofErr w:type="spellEnd"/>
      <w:r w:rsidR="005107C0">
        <w:rPr>
          <w:rFonts w:ascii="Times New Roman" w:hAnsi="Times New Roman" w:cs="Times New Roman"/>
        </w:rPr>
        <w:t xml:space="preserve"> avec à l’étude anatomopathologique une atrophie villositaire grade 3 et. Le tableau s’est compliquée par l’installation des trouble de conscience, syndrome confusionnel,</w:t>
      </w:r>
      <w:r w:rsidR="00DD572F">
        <w:rPr>
          <w:rFonts w:ascii="Times New Roman" w:hAnsi="Times New Roman" w:cs="Times New Roman"/>
        </w:rPr>
        <w:t xml:space="preserve"> </w:t>
      </w:r>
      <w:r w:rsidR="005107C0">
        <w:rPr>
          <w:rFonts w:ascii="Times New Roman" w:hAnsi="Times New Roman" w:cs="Times New Roman"/>
        </w:rPr>
        <w:t>d’un strabisme et nystagmus bilatéral, un bilan a été fait(BHE,</w:t>
      </w:r>
      <w:r w:rsidR="00994845">
        <w:rPr>
          <w:rFonts w:ascii="Times New Roman" w:hAnsi="Times New Roman" w:cs="Times New Roman"/>
        </w:rPr>
        <w:t xml:space="preserve"> </w:t>
      </w:r>
      <w:r w:rsidR="005107C0">
        <w:rPr>
          <w:rFonts w:ascii="Times New Roman" w:hAnsi="Times New Roman" w:cs="Times New Roman"/>
        </w:rPr>
        <w:t>PL,</w:t>
      </w:r>
      <w:r w:rsidR="005107C0" w:rsidRPr="005107C0">
        <w:t xml:space="preserve"> </w:t>
      </w:r>
      <w:r w:rsidR="005107C0">
        <w:rPr>
          <w:rFonts w:ascii="Times New Roman" w:hAnsi="Times New Roman" w:cs="Times New Roman"/>
        </w:rPr>
        <w:t>TDM</w:t>
      </w:r>
      <w:r w:rsidR="00DD572F">
        <w:rPr>
          <w:rFonts w:ascii="Times New Roman" w:hAnsi="Times New Roman" w:cs="Times New Roman"/>
        </w:rPr>
        <w:t xml:space="preserve"> </w:t>
      </w:r>
      <w:r w:rsidR="005107C0">
        <w:rPr>
          <w:rFonts w:ascii="Times New Roman" w:hAnsi="Times New Roman" w:cs="Times New Roman"/>
        </w:rPr>
        <w:t xml:space="preserve">cérébrale, </w:t>
      </w:r>
      <w:r w:rsidR="00DD572F">
        <w:rPr>
          <w:rFonts w:ascii="Times New Roman" w:hAnsi="Times New Roman" w:cs="Times New Roman"/>
        </w:rPr>
        <w:t>cortisolémie de 8H )s’es</w:t>
      </w:r>
      <w:r w:rsidR="005107C0">
        <w:rPr>
          <w:rFonts w:ascii="Times New Roman" w:hAnsi="Times New Roman" w:cs="Times New Roman"/>
        </w:rPr>
        <w:t>t révélé normal,</w:t>
      </w:r>
      <w:r w:rsidR="00DD572F">
        <w:rPr>
          <w:rFonts w:ascii="Times New Roman" w:hAnsi="Times New Roman" w:cs="Times New Roman"/>
        </w:rPr>
        <w:t xml:space="preserve"> </w:t>
      </w:r>
      <w:r w:rsidR="005107C0">
        <w:rPr>
          <w:rFonts w:ascii="Times New Roman" w:hAnsi="Times New Roman" w:cs="Times New Roman"/>
        </w:rPr>
        <w:t xml:space="preserve">Le tableau nous faisant évoquer  un tableau d’hypovitaminose B avec atteinte </w:t>
      </w:r>
      <w:r w:rsidR="00DD572F">
        <w:rPr>
          <w:rFonts w:ascii="Times New Roman" w:hAnsi="Times New Roman" w:cs="Times New Roman"/>
        </w:rPr>
        <w:t xml:space="preserve">neurologique type encéphalopathie de Werniké, un traitement d’épreuve à base de vitaminothérapie B injectable a été démarré avec amélioration immédiate de la patiente. </w:t>
      </w:r>
    </w:p>
    <w:p w:rsidR="00994845" w:rsidRDefault="00DD572F" w:rsidP="00994845">
      <w:pPr>
        <w:spacing w:line="240" w:lineRule="auto"/>
        <w:rPr>
          <w:rFonts w:ascii="Times New Roman" w:hAnsi="Times New Roman" w:cs="Times New Roman"/>
        </w:rPr>
      </w:pPr>
      <w:r w:rsidRPr="00994845">
        <w:rPr>
          <w:rFonts w:ascii="Times New Roman" w:hAnsi="Times New Roman" w:cs="Times New Roman"/>
          <w:b/>
        </w:rPr>
        <w:t>Conclusion </w:t>
      </w:r>
      <w:r>
        <w:rPr>
          <w:rFonts w:ascii="Times New Roman" w:hAnsi="Times New Roman" w:cs="Times New Roman"/>
        </w:rPr>
        <w:t>:</w:t>
      </w:r>
    </w:p>
    <w:p w:rsidR="00DD572F" w:rsidRPr="004B530D" w:rsidRDefault="00D355A0" w:rsidP="0099484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vomissements</w:t>
      </w:r>
      <w:r w:rsidR="00DD57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lors </w:t>
      </w:r>
      <w:r w:rsidR="00DD572F">
        <w:rPr>
          <w:rFonts w:ascii="Times New Roman" w:hAnsi="Times New Roman" w:cs="Times New Roman"/>
        </w:rPr>
        <w:t xml:space="preserve">de la maladie </w:t>
      </w:r>
      <w:r>
        <w:rPr>
          <w:rFonts w:ascii="Times New Roman" w:hAnsi="Times New Roman" w:cs="Times New Roman"/>
        </w:rPr>
        <w:t>cœliaque</w:t>
      </w:r>
      <w:r w:rsidR="00DD572F">
        <w:rPr>
          <w:rFonts w:ascii="Times New Roman" w:hAnsi="Times New Roman" w:cs="Times New Roman"/>
        </w:rPr>
        <w:t xml:space="preserve"> chez un adulte est un signe de révélation fréquent pouvant </w:t>
      </w:r>
      <w:r>
        <w:rPr>
          <w:rFonts w:ascii="Times New Roman" w:hAnsi="Times New Roman" w:cs="Times New Roman"/>
        </w:rPr>
        <w:t>être</w:t>
      </w:r>
      <w:r w:rsidR="00DD572F">
        <w:rPr>
          <w:rFonts w:ascii="Times New Roman" w:hAnsi="Times New Roman" w:cs="Times New Roman"/>
        </w:rPr>
        <w:t xml:space="preserve"> à l’origine de complications neurologiques graves.</w:t>
      </w:r>
      <w:r>
        <w:rPr>
          <w:rFonts w:ascii="Times New Roman" w:hAnsi="Times New Roman" w:cs="Times New Roman"/>
        </w:rPr>
        <w:t xml:space="preserve"> </w:t>
      </w:r>
      <w:r w:rsidR="0099484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ne supplé</w:t>
      </w:r>
      <w:r w:rsidR="00DD572F">
        <w:rPr>
          <w:rFonts w:ascii="Times New Roman" w:hAnsi="Times New Roman" w:cs="Times New Roman"/>
        </w:rPr>
        <w:t>mentation v</w:t>
      </w:r>
      <w:r w:rsidR="00994845">
        <w:rPr>
          <w:rFonts w:ascii="Times New Roman" w:hAnsi="Times New Roman" w:cs="Times New Roman"/>
        </w:rPr>
        <w:t>itaminique précoce doit</w:t>
      </w:r>
      <w:r>
        <w:rPr>
          <w:rFonts w:ascii="Times New Roman" w:hAnsi="Times New Roman" w:cs="Times New Roman"/>
        </w:rPr>
        <w:t xml:space="preserve"> être</w:t>
      </w:r>
      <w:r w:rsidR="00994845">
        <w:rPr>
          <w:rFonts w:ascii="Times New Roman" w:hAnsi="Times New Roman" w:cs="Times New Roman"/>
        </w:rPr>
        <w:t xml:space="preserve"> instaurée</w:t>
      </w:r>
      <w:r w:rsidR="00DD572F">
        <w:rPr>
          <w:rFonts w:ascii="Times New Roman" w:hAnsi="Times New Roman" w:cs="Times New Roman"/>
        </w:rPr>
        <w:t xml:space="preserve"> dans les formes ainsi qu’</w:t>
      </w:r>
      <w:r>
        <w:rPr>
          <w:rFonts w:ascii="Times New Roman" w:hAnsi="Times New Roman" w:cs="Times New Roman"/>
        </w:rPr>
        <w:t>u</w:t>
      </w:r>
      <w:r w:rsidR="00DD572F">
        <w:rPr>
          <w:rFonts w:ascii="Times New Roman" w:hAnsi="Times New Roman" w:cs="Times New Roman"/>
        </w:rPr>
        <w:t xml:space="preserve">n régime sans </w:t>
      </w:r>
      <w:r w:rsidR="00994845">
        <w:rPr>
          <w:rFonts w:ascii="Times New Roman" w:hAnsi="Times New Roman" w:cs="Times New Roman"/>
        </w:rPr>
        <w:t>gluten.</w:t>
      </w:r>
    </w:p>
    <w:sectPr w:rsidR="00DD572F" w:rsidRPr="004B530D" w:rsidSect="00384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4B530D"/>
    <w:rsid w:val="00384F0F"/>
    <w:rsid w:val="004B530D"/>
    <w:rsid w:val="0050024B"/>
    <w:rsid w:val="005107C0"/>
    <w:rsid w:val="007D470D"/>
    <w:rsid w:val="00994845"/>
    <w:rsid w:val="00B4597B"/>
    <w:rsid w:val="00C156A8"/>
    <w:rsid w:val="00D355A0"/>
    <w:rsid w:val="00DD5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F0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107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2017-01-23T19:35:00Z</dcterms:created>
  <dcterms:modified xsi:type="dcterms:W3CDTF">2017-01-23T20:46:00Z</dcterms:modified>
</cp:coreProperties>
</file>