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EF5" w:rsidRPr="00544EF5" w:rsidRDefault="00544EF5" w:rsidP="00544E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EF5">
        <w:rPr>
          <w:rFonts w:ascii="Times New Roman" w:hAnsi="Times New Roman" w:cs="Times New Roman"/>
          <w:b/>
          <w:sz w:val="28"/>
          <w:szCs w:val="28"/>
        </w:rPr>
        <w:t xml:space="preserve">L’hépatite auto-immune chez l’homme </w:t>
      </w:r>
      <w:r>
        <w:rPr>
          <w:rFonts w:ascii="Times New Roman" w:hAnsi="Times New Roman" w:cs="Times New Roman"/>
          <w:b/>
          <w:sz w:val="28"/>
          <w:szCs w:val="28"/>
        </w:rPr>
        <w:t>(7</w:t>
      </w:r>
      <w:r w:rsidRPr="00544EF5">
        <w:rPr>
          <w:rFonts w:ascii="Times New Roman" w:hAnsi="Times New Roman" w:cs="Times New Roman"/>
          <w:b/>
          <w:sz w:val="28"/>
          <w:szCs w:val="28"/>
        </w:rPr>
        <w:t xml:space="preserve"> CAS)</w:t>
      </w:r>
    </w:p>
    <w:p w:rsidR="00544EF5" w:rsidRPr="00544EF5" w:rsidRDefault="00544EF5" w:rsidP="00544EF5">
      <w:pPr>
        <w:rPr>
          <w:rFonts w:ascii="Times New Roman" w:hAnsi="Times New Roman" w:cs="Times New Roman"/>
          <w:b/>
          <w:sz w:val="24"/>
          <w:szCs w:val="24"/>
        </w:rPr>
      </w:pPr>
      <w:r w:rsidRPr="00544EF5">
        <w:rPr>
          <w:rFonts w:ascii="Times New Roman" w:hAnsi="Times New Roman" w:cs="Times New Roman"/>
          <w:b/>
          <w:sz w:val="24"/>
          <w:szCs w:val="24"/>
        </w:rPr>
        <w:t>Introduction :</w:t>
      </w:r>
    </w:p>
    <w:p w:rsidR="00544EF5" w:rsidRPr="00544EF5" w:rsidRDefault="00544EF5" w:rsidP="00544EF5">
      <w:pPr>
        <w:rPr>
          <w:rFonts w:ascii="Times New Roman" w:hAnsi="Times New Roman" w:cs="Times New Roman"/>
          <w:sz w:val="24"/>
          <w:szCs w:val="24"/>
        </w:rPr>
      </w:pPr>
      <w:r w:rsidRPr="00544EF5">
        <w:rPr>
          <w:rFonts w:ascii="Times New Roman" w:hAnsi="Times New Roman" w:cs="Times New Roman"/>
          <w:sz w:val="24"/>
          <w:szCs w:val="24"/>
        </w:rPr>
        <w:t xml:space="preserve">Lʼhépatite auto-immune (HAI) est une maladie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infl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ammatoire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 chronique du foie, caractérisée par la présence dʼauto-anticorps et lʼabsence des autres causes dʼhépatite.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Cʼest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 une maladie dʼétiologie inconnue, </w:t>
      </w:r>
      <w:proofErr w:type="spellStart"/>
      <w:r>
        <w:rPr>
          <w:rFonts w:ascii="Times New Roman" w:hAnsi="Times New Roman" w:cs="Times New Roman"/>
          <w:sz w:val="24"/>
          <w:szCs w:val="24"/>
        </w:rPr>
        <w:t>fi</w:t>
      </w:r>
      <w:r w:rsidRPr="00544EF5">
        <w:rPr>
          <w:rFonts w:ascii="Times New Roman" w:hAnsi="Times New Roman" w:cs="Times New Roman"/>
          <w:sz w:val="24"/>
          <w:szCs w:val="24"/>
        </w:rPr>
        <w:t>brosante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 pouvant évoluer vers la cirrhose. Elle est rare chez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lʼhomme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4EF5" w:rsidRPr="00544EF5" w:rsidRDefault="00544EF5" w:rsidP="00544EF5">
      <w:pPr>
        <w:rPr>
          <w:rFonts w:ascii="Times New Roman" w:hAnsi="Times New Roman" w:cs="Times New Roman"/>
          <w:b/>
          <w:sz w:val="24"/>
          <w:szCs w:val="24"/>
        </w:rPr>
      </w:pPr>
      <w:r w:rsidRPr="00544EF5">
        <w:rPr>
          <w:rFonts w:ascii="Times New Roman" w:hAnsi="Times New Roman" w:cs="Times New Roman"/>
          <w:b/>
          <w:sz w:val="24"/>
          <w:szCs w:val="24"/>
        </w:rPr>
        <w:t>But :</w:t>
      </w:r>
    </w:p>
    <w:p w:rsidR="00544EF5" w:rsidRPr="00544EF5" w:rsidRDefault="00544EF5" w:rsidP="00544EF5">
      <w:pPr>
        <w:rPr>
          <w:rFonts w:ascii="Times New Roman" w:hAnsi="Times New Roman" w:cs="Times New Roman"/>
          <w:sz w:val="24"/>
          <w:szCs w:val="24"/>
        </w:rPr>
      </w:pPr>
      <w:r w:rsidRPr="00544EF5">
        <w:rPr>
          <w:rFonts w:ascii="Times New Roman" w:hAnsi="Times New Roman" w:cs="Times New Roman"/>
          <w:sz w:val="24"/>
          <w:szCs w:val="24"/>
        </w:rPr>
        <w:t xml:space="preserve">Mettre en évidence les particularités de cette pathologie chez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lʼhomme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4EF5" w:rsidRPr="00544EF5" w:rsidRDefault="00544EF5" w:rsidP="00544EF5">
      <w:pPr>
        <w:rPr>
          <w:rFonts w:ascii="Times New Roman" w:hAnsi="Times New Roman" w:cs="Times New Roman"/>
          <w:b/>
          <w:sz w:val="24"/>
          <w:szCs w:val="24"/>
        </w:rPr>
      </w:pPr>
      <w:r w:rsidRPr="00544EF5">
        <w:rPr>
          <w:rFonts w:ascii="Times New Roman" w:hAnsi="Times New Roman" w:cs="Times New Roman"/>
          <w:b/>
          <w:sz w:val="24"/>
          <w:szCs w:val="24"/>
        </w:rPr>
        <w:t>Matériels et méthodes :</w:t>
      </w:r>
    </w:p>
    <w:p w:rsidR="00544EF5" w:rsidRPr="00544EF5" w:rsidRDefault="00544EF5" w:rsidP="00544EF5">
      <w:pPr>
        <w:rPr>
          <w:rFonts w:ascii="Times New Roman" w:hAnsi="Times New Roman" w:cs="Times New Roman"/>
          <w:sz w:val="24"/>
          <w:szCs w:val="24"/>
        </w:rPr>
      </w:pPr>
      <w:r w:rsidRPr="00544EF5">
        <w:rPr>
          <w:rFonts w:ascii="Times New Roman" w:hAnsi="Times New Roman" w:cs="Times New Roman"/>
          <w:sz w:val="24"/>
          <w:szCs w:val="24"/>
        </w:rPr>
        <w:t>Nous avons mené une étude rétrospecti</w:t>
      </w:r>
      <w:r>
        <w:rPr>
          <w:rFonts w:ascii="Times New Roman" w:hAnsi="Times New Roman" w:cs="Times New Roman"/>
          <w:sz w:val="24"/>
          <w:szCs w:val="24"/>
        </w:rPr>
        <w:t xml:space="preserve">ve réalisée sur une période de  5 </w:t>
      </w:r>
      <w:r w:rsidRPr="00544EF5">
        <w:rPr>
          <w:rFonts w:ascii="Times New Roman" w:hAnsi="Times New Roman" w:cs="Times New Roman"/>
          <w:sz w:val="24"/>
          <w:szCs w:val="24"/>
        </w:rPr>
        <w:t xml:space="preserve">ans (Janvier </w:t>
      </w:r>
    </w:p>
    <w:p w:rsidR="00544EF5" w:rsidRPr="00544EF5" w:rsidRDefault="00544EF5" w:rsidP="00544E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2012- Décembre 2016). Elle concerne 7</w:t>
      </w:r>
      <w:r w:rsidRPr="00544EF5">
        <w:rPr>
          <w:rFonts w:ascii="Times New Roman" w:hAnsi="Times New Roman" w:cs="Times New Roman"/>
          <w:sz w:val="24"/>
          <w:szCs w:val="24"/>
        </w:rPr>
        <w:t xml:space="preserve"> cas de patients atteints dʼhépatite auto-immune diagnostiqués au service. </w:t>
      </w:r>
    </w:p>
    <w:p w:rsidR="00544EF5" w:rsidRPr="00544EF5" w:rsidRDefault="00544EF5" w:rsidP="00544EF5">
      <w:pPr>
        <w:rPr>
          <w:rFonts w:ascii="Times New Roman" w:hAnsi="Times New Roman" w:cs="Times New Roman"/>
          <w:b/>
          <w:sz w:val="24"/>
          <w:szCs w:val="24"/>
        </w:rPr>
      </w:pPr>
      <w:r w:rsidRPr="00544EF5">
        <w:rPr>
          <w:rFonts w:ascii="Times New Roman" w:hAnsi="Times New Roman" w:cs="Times New Roman"/>
          <w:b/>
          <w:sz w:val="24"/>
          <w:szCs w:val="24"/>
        </w:rPr>
        <w:t>Résultats :</w:t>
      </w:r>
    </w:p>
    <w:p w:rsidR="00544EF5" w:rsidRPr="00544EF5" w:rsidRDefault="00544EF5" w:rsidP="00544E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proofErr w:type="spellStart"/>
      <w:r>
        <w:rPr>
          <w:rFonts w:ascii="Times New Roman" w:hAnsi="Times New Roman" w:cs="Times New Roman"/>
          <w:sz w:val="24"/>
          <w:szCs w:val="24"/>
        </w:rPr>
        <w:t>sʼagit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7</w:t>
      </w:r>
      <w:r w:rsidRPr="00544EF5">
        <w:rPr>
          <w:rFonts w:ascii="Times New Roman" w:hAnsi="Times New Roman" w:cs="Times New Roman"/>
          <w:sz w:val="24"/>
          <w:szCs w:val="24"/>
        </w:rPr>
        <w:t xml:space="preserve"> hommes,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dʼâge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 moyen de 36. 6 ans. Les circonstances de découverte étaient dominées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F5">
        <w:rPr>
          <w:rFonts w:ascii="Times New Roman" w:hAnsi="Times New Roman" w:cs="Times New Roman"/>
          <w:sz w:val="24"/>
          <w:szCs w:val="24"/>
        </w:rPr>
        <w:t xml:space="preserve">par lʼasthénie (100%),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lʼictère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 (80%), les hépatalgies (80%) et lʼhémorragie digestive (20%). La biologie montrait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F5">
        <w:rPr>
          <w:rFonts w:ascii="Times New Roman" w:hAnsi="Times New Roman" w:cs="Times New Roman"/>
          <w:sz w:val="24"/>
          <w:szCs w:val="24"/>
        </w:rPr>
        <w:t xml:space="preserve">une cytolyse &gt;4 * N (100%), une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choléstase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 &gt;2 * N (100%) et un bilan dʼhémostase perturbé (100%). Les signes </w:t>
      </w:r>
      <w:r>
        <w:rPr>
          <w:rFonts w:ascii="Times New Roman" w:hAnsi="Times New Roman" w:cs="Times New Roman"/>
          <w:sz w:val="24"/>
          <w:szCs w:val="24"/>
        </w:rPr>
        <w:t>dʼinsuffi</w:t>
      </w:r>
      <w:r w:rsidRPr="00544EF5">
        <w:rPr>
          <w:rFonts w:ascii="Times New Roman" w:hAnsi="Times New Roman" w:cs="Times New Roman"/>
          <w:sz w:val="24"/>
          <w:szCs w:val="24"/>
        </w:rPr>
        <w:t xml:space="preserve">sance hépatocellulaire sont trouvés chez tous nos patients, et de lʼhypertension portale chez 4 patients. Les critères du diagnostic étaient la présence des </w:t>
      </w:r>
      <w:r>
        <w:rPr>
          <w:rFonts w:ascii="Times New Roman" w:hAnsi="Times New Roman" w:cs="Times New Roman"/>
          <w:sz w:val="24"/>
          <w:szCs w:val="24"/>
        </w:rPr>
        <w:t xml:space="preserve">anticorps anti-nucléaires chez 7 </w:t>
      </w:r>
      <w:r w:rsidRPr="00544EF5">
        <w:rPr>
          <w:rFonts w:ascii="Times New Roman" w:hAnsi="Times New Roman" w:cs="Times New Roman"/>
          <w:sz w:val="24"/>
          <w:szCs w:val="24"/>
        </w:rPr>
        <w:t xml:space="preserve"> cas et des an</w:t>
      </w:r>
      <w:r>
        <w:rPr>
          <w:rFonts w:ascii="Times New Roman" w:hAnsi="Times New Roman" w:cs="Times New Roman"/>
          <w:sz w:val="24"/>
          <w:szCs w:val="24"/>
        </w:rPr>
        <w:t>ticorps anti-muscle lisse dans 5</w:t>
      </w:r>
      <w:r w:rsidRPr="00544EF5">
        <w:rPr>
          <w:rFonts w:ascii="Times New Roman" w:hAnsi="Times New Roman" w:cs="Times New Roman"/>
          <w:sz w:val="24"/>
          <w:szCs w:val="24"/>
        </w:rPr>
        <w:t xml:space="preserve"> cas, la présence dʼune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hypergammablobulinémie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 chez 3 patients et la présence des critères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EF5">
        <w:rPr>
          <w:rFonts w:ascii="Times New Roman" w:hAnsi="Times New Roman" w:cs="Times New Roman"/>
          <w:sz w:val="24"/>
          <w:szCs w:val="24"/>
        </w:rPr>
        <w:t xml:space="preserve">histologiques dans 2 cas. Le diagnostic a été retenu au stade de cirrhose chez 4 cas et au stade de F2 (sur le score de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Métavir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>) dans un cas. Le traitement était à base de corticoïdes et dʼ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azathiprine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 en association chez un cas, de corticothérapie 1ère puis lʼadjo</w:t>
      </w:r>
      <w:r>
        <w:rPr>
          <w:rFonts w:ascii="Times New Roman" w:hAnsi="Times New Roman" w:cs="Times New Roman"/>
          <w:sz w:val="24"/>
          <w:szCs w:val="24"/>
        </w:rPr>
        <w:t>nction de lʼ</w:t>
      </w:r>
      <w:proofErr w:type="spellStart"/>
      <w:r>
        <w:rPr>
          <w:rFonts w:ascii="Times New Roman" w:hAnsi="Times New Roman" w:cs="Times New Roman"/>
          <w:sz w:val="24"/>
          <w:szCs w:val="24"/>
        </w:rPr>
        <w:t>azathioprine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dans  5 </w:t>
      </w:r>
      <w:r w:rsidRPr="00544EF5">
        <w:rPr>
          <w:rFonts w:ascii="Times New Roman" w:hAnsi="Times New Roman" w:cs="Times New Roman"/>
          <w:sz w:val="24"/>
          <w:szCs w:val="24"/>
        </w:rPr>
        <w:t xml:space="preserve">cas, et de corticothérapie seule dans un cas. </w:t>
      </w:r>
    </w:p>
    <w:p w:rsidR="00544EF5" w:rsidRPr="00544EF5" w:rsidRDefault="00544EF5" w:rsidP="00544E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Parmi les 7</w:t>
      </w:r>
      <w:r w:rsidRPr="00544EF5">
        <w:rPr>
          <w:rFonts w:ascii="Times New Roman" w:hAnsi="Times New Roman" w:cs="Times New Roman"/>
          <w:sz w:val="24"/>
          <w:szCs w:val="24"/>
        </w:rPr>
        <w:t xml:space="preserve"> cas, on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nʼa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 eu recours à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lʼacide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ursodésoxycholique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 que chez 2 cas qui présentaient des signes de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choléstase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 très importants. Lʼévolution, chez tous nos patients, était bonne avec amélioration des signes cliniques et biologiques. </w:t>
      </w:r>
    </w:p>
    <w:p w:rsidR="00544EF5" w:rsidRPr="00544EF5" w:rsidRDefault="00544EF5" w:rsidP="00544EF5">
      <w:pPr>
        <w:rPr>
          <w:rFonts w:ascii="Times New Roman" w:hAnsi="Times New Roman" w:cs="Times New Roman"/>
          <w:b/>
          <w:sz w:val="24"/>
          <w:szCs w:val="24"/>
        </w:rPr>
      </w:pPr>
      <w:r w:rsidRPr="00544EF5">
        <w:rPr>
          <w:rFonts w:ascii="Times New Roman" w:hAnsi="Times New Roman" w:cs="Times New Roman"/>
          <w:b/>
          <w:sz w:val="24"/>
          <w:szCs w:val="24"/>
        </w:rPr>
        <w:t>Conclusion :</w:t>
      </w:r>
    </w:p>
    <w:p w:rsidR="00990F93" w:rsidRPr="00544EF5" w:rsidRDefault="00544EF5" w:rsidP="00544EF5">
      <w:pPr>
        <w:rPr>
          <w:rFonts w:ascii="Times New Roman" w:hAnsi="Times New Roman" w:cs="Times New Roman"/>
          <w:sz w:val="24"/>
          <w:szCs w:val="24"/>
        </w:rPr>
      </w:pPr>
      <w:r w:rsidRPr="00544EF5">
        <w:rPr>
          <w:rFonts w:ascii="Times New Roman" w:hAnsi="Times New Roman" w:cs="Times New Roman"/>
          <w:sz w:val="24"/>
          <w:szCs w:val="24"/>
        </w:rPr>
        <w:t xml:space="preserve">Lʼ HAI présente environ 10 à 20 % des hépatites chroniques. Elle est plus fréquente chez les femmes que les hommes. Le diagnostic repose – outre lʼélévation des transaminases – sur lʼélévation des gammaglobulines, la présence dʼauto-anticorps et les données de la biopsie hépatique montrant une hépatite dite dʼinterface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lymphoplasmocytaire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 xml:space="preserve">. Le traitement repose essentiellement sur les corticoïdes et les </w:t>
      </w:r>
      <w:proofErr w:type="spellStart"/>
      <w:r w:rsidRPr="00544EF5">
        <w:rPr>
          <w:rFonts w:ascii="Times New Roman" w:hAnsi="Times New Roman" w:cs="Times New Roman"/>
          <w:sz w:val="24"/>
          <w:szCs w:val="24"/>
        </w:rPr>
        <w:t>immuno-suppresseurs</w:t>
      </w:r>
      <w:proofErr w:type="spellEnd"/>
      <w:r w:rsidRPr="00544EF5">
        <w:rPr>
          <w:rFonts w:ascii="Times New Roman" w:hAnsi="Times New Roman" w:cs="Times New Roman"/>
          <w:sz w:val="24"/>
          <w:szCs w:val="24"/>
        </w:rPr>
        <w:t>.</w:t>
      </w:r>
    </w:p>
    <w:sectPr w:rsidR="00990F93" w:rsidRPr="00544EF5" w:rsidSect="00986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544EF5"/>
    <w:rsid w:val="0050024B"/>
    <w:rsid w:val="00544EF5"/>
    <w:rsid w:val="00986AF1"/>
    <w:rsid w:val="00B45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AF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360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2017-01-07T13:26:00Z</dcterms:created>
  <dcterms:modified xsi:type="dcterms:W3CDTF">2017-01-07T13:36:00Z</dcterms:modified>
</cp:coreProperties>
</file>