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7FA" w:rsidRPr="00D607FA" w:rsidRDefault="00D607FA">
      <w:pPr>
        <w:rPr>
          <w:rFonts w:ascii="Times New Roman" w:hAnsi="Times New Roman" w:cs="Times New Roman"/>
          <w:b/>
        </w:rPr>
      </w:pPr>
      <w:r w:rsidRPr="00D607FA">
        <w:rPr>
          <w:rFonts w:ascii="Times New Roman" w:hAnsi="Times New Roman" w:cs="Times New Roman"/>
          <w:b/>
        </w:rPr>
        <w:t>CARACTERISTIQUES EPIDEMIOLOGIQUES  DU  SYNDROME  HEPATO RENAL</w:t>
      </w:r>
    </w:p>
    <w:p w:rsidR="00D607FA" w:rsidRPr="00D607FA" w:rsidRDefault="00D607FA">
      <w:pPr>
        <w:rPr>
          <w:rFonts w:ascii="Times New Roman" w:hAnsi="Times New Roman" w:cs="Times New Roman"/>
          <w:sz w:val="24"/>
          <w:szCs w:val="24"/>
        </w:rPr>
      </w:pPr>
      <w:r w:rsidRPr="00D607FA">
        <w:rPr>
          <w:rFonts w:ascii="Times New Roman" w:hAnsi="Times New Roman" w:cs="Times New Roman"/>
          <w:sz w:val="24"/>
          <w:szCs w:val="24"/>
        </w:rPr>
        <w:t xml:space="preserve"> </w:t>
      </w:r>
      <w:r w:rsidRPr="00D607FA">
        <w:rPr>
          <w:rFonts w:ascii="Times New Roman" w:hAnsi="Times New Roman" w:cs="Times New Roman"/>
          <w:b/>
          <w:sz w:val="24"/>
          <w:szCs w:val="24"/>
        </w:rPr>
        <w:t>Introduction :</w:t>
      </w:r>
      <w:r w:rsidRPr="00D607FA">
        <w:rPr>
          <w:rFonts w:ascii="Times New Roman" w:hAnsi="Times New Roman" w:cs="Times New Roman"/>
          <w:sz w:val="24"/>
          <w:szCs w:val="24"/>
        </w:rPr>
        <w:t xml:space="preserve"> </w:t>
      </w:r>
    </w:p>
    <w:p w:rsidR="00D607FA" w:rsidRDefault="00D607FA">
      <w:pPr>
        <w:rPr>
          <w:rFonts w:ascii="Times New Roman" w:hAnsi="Times New Roman" w:cs="Times New Roman"/>
          <w:sz w:val="24"/>
          <w:szCs w:val="24"/>
        </w:rPr>
      </w:pPr>
      <w:r w:rsidRPr="00D607FA">
        <w:rPr>
          <w:rFonts w:ascii="Times New Roman" w:hAnsi="Times New Roman" w:cs="Times New Roman"/>
          <w:sz w:val="24"/>
          <w:szCs w:val="24"/>
        </w:rPr>
        <w:t xml:space="preserve">Le syndrome </w:t>
      </w:r>
      <w:proofErr w:type="spellStart"/>
      <w:r w:rsidRPr="00D607FA">
        <w:rPr>
          <w:rFonts w:ascii="Times New Roman" w:hAnsi="Times New Roman" w:cs="Times New Roman"/>
          <w:sz w:val="24"/>
          <w:szCs w:val="24"/>
        </w:rPr>
        <w:t>hépato-rénal</w:t>
      </w:r>
      <w:proofErr w:type="spellEnd"/>
      <w:r w:rsidRPr="00D607FA">
        <w:rPr>
          <w:rFonts w:ascii="Times New Roman" w:hAnsi="Times New Roman" w:cs="Times New Roman"/>
          <w:sz w:val="24"/>
          <w:szCs w:val="24"/>
        </w:rPr>
        <w:t xml:space="preserve"> (SHR) est u</w:t>
      </w:r>
      <w:r>
        <w:rPr>
          <w:rFonts w:ascii="Times New Roman" w:hAnsi="Times New Roman" w:cs="Times New Roman"/>
          <w:sz w:val="24"/>
          <w:szCs w:val="24"/>
        </w:rPr>
        <w:t>ne insuffi</w:t>
      </w:r>
      <w:r w:rsidRPr="00D607FA">
        <w:rPr>
          <w:rFonts w:ascii="Times New Roman" w:hAnsi="Times New Roman" w:cs="Times New Roman"/>
          <w:sz w:val="24"/>
          <w:szCs w:val="24"/>
        </w:rPr>
        <w:t xml:space="preserve">sance rénale aiguë fonctionnelle survenant au stade terminal de la cirrhose. Bien </w:t>
      </w:r>
      <w:proofErr w:type="spellStart"/>
      <w:r w:rsidRPr="00D607FA">
        <w:rPr>
          <w:rFonts w:ascii="Times New Roman" w:hAnsi="Times New Roman" w:cs="Times New Roman"/>
          <w:sz w:val="24"/>
          <w:szCs w:val="24"/>
        </w:rPr>
        <w:t>quʼil</w:t>
      </w:r>
      <w:proofErr w:type="spellEnd"/>
      <w:r w:rsidRPr="00D607FA">
        <w:rPr>
          <w:rFonts w:ascii="Times New Roman" w:hAnsi="Times New Roman" w:cs="Times New Roman"/>
          <w:sz w:val="24"/>
          <w:szCs w:val="24"/>
        </w:rPr>
        <w:t xml:space="preserve"> soit dʼorigine fonctionnelle, il a un pronostic péj</w:t>
      </w:r>
      <w:r>
        <w:rPr>
          <w:rFonts w:ascii="Times New Roman" w:hAnsi="Times New Roman" w:cs="Times New Roman"/>
          <w:sz w:val="24"/>
          <w:szCs w:val="24"/>
        </w:rPr>
        <w:t>oratif. Le seul traitement effi</w:t>
      </w:r>
      <w:r w:rsidRPr="00D607FA">
        <w:rPr>
          <w:rFonts w:ascii="Times New Roman" w:hAnsi="Times New Roman" w:cs="Times New Roman"/>
          <w:sz w:val="24"/>
          <w:szCs w:val="24"/>
        </w:rPr>
        <w:t xml:space="preserve">cace demeure la transplantation hépatique. </w:t>
      </w:r>
    </w:p>
    <w:p w:rsidR="00D607FA" w:rsidRDefault="00D607FA">
      <w:pPr>
        <w:rPr>
          <w:rFonts w:ascii="Times New Roman" w:hAnsi="Times New Roman" w:cs="Times New Roman"/>
          <w:sz w:val="24"/>
          <w:szCs w:val="24"/>
        </w:rPr>
      </w:pPr>
      <w:r w:rsidRPr="00D607FA">
        <w:rPr>
          <w:rFonts w:ascii="Times New Roman" w:hAnsi="Times New Roman" w:cs="Times New Roman"/>
          <w:sz w:val="24"/>
          <w:szCs w:val="24"/>
        </w:rPr>
        <w:t>But : Etudier les aspects épidémiologiques, thérapeutiques et évolutifs de cette complication de la cirrhose.</w:t>
      </w:r>
    </w:p>
    <w:p w:rsidR="00D607FA" w:rsidRDefault="00D607FA">
      <w:pPr>
        <w:rPr>
          <w:rFonts w:ascii="Times New Roman" w:hAnsi="Times New Roman" w:cs="Times New Roman"/>
          <w:sz w:val="24"/>
          <w:szCs w:val="24"/>
        </w:rPr>
      </w:pPr>
      <w:r w:rsidRPr="00D607FA">
        <w:rPr>
          <w:rFonts w:ascii="Times New Roman" w:hAnsi="Times New Roman" w:cs="Times New Roman"/>
          <w:b/>
          <w:sz w:val="24"/>
          <w:szCs w:val="24"/>
        </w:rPr>
        <w:t xml:space="preserve"> Patients et Méthodes</w:t>
      </w:r>
      <w:r w:rsidRPr="00D607FA">
        <w:rPr>
          <w:rFonts w:ascii="Times New Roman" w:hAnsi="Times New Roman" w:cs="Times New Roman"/>
          <w:sz w:val="24"/>
          <w:szCs w:val="24"/>
        </w:rPr>
        <w:t xml:space="preserve"> :</w:t>
      </w:r>
    </w:p>
    <w:p w:rsidR="00D607FA" w:rsidRDefault="00D607FA">
      <w:pPr>
        <w:rPr>
          <w:rFonts w:ascii="Times New Roman" w:hAnsi="Times New Roman" w:cs="Times New Roman"/>
          <w:sz w:val="24"/>
          <w:szCs w:val="24"/>
        </w:rPr>
      </w:pPr>
      <w:r w:rsidRPr="00D607FA">
        <w:rPr>
          <w:rFonts w:ascii="Times New Roman" w:hAnsi="Times New Roman" w:cs="Times New Roman"/>
          <w:sz w:val="24"/>
          <w:szCs w:val="24"/>
        </w:rPr>
        <w:t xml:space="preserve"> Nous avons recensé tous les patients cirrhotiques hospitalisés dans le service de </w:t>
      </w:r>
      <w:proofErr w:type="spellStart"/>
      <w:r w:rsidRPr="00D607FA">
        <w:rPr>
          <w:rFonts w:ascii="Times New Roman" w:hAnsi="Times New Roman" w:cs="Times New Roman"/>
          <w:sz w:val="24"/>
          <w:szCs w:val="24"/>
        </w:rPr>
        <w:t>Gastroentérolgie</w:t>
      </w:r>
      <w:proofErr w:type="spellEnd"/>
      <w:r w:rsidRPr="00D607FA">
        <w:rPr>
          <w:rFonts w:ascii="Times New Roman" w:hAnsi="Times New Roman" w:cs="Times New Roman"/>
          <w:sz w:val="24"/>
          <w:szCs w:val="24"/>
        </w:rPr>
        <w:t xml:space="preserve"> de </w:t>
      </w:r>
      <w:proofErr w:type="spellStart"/>
      <w:r w:rsidRPr="00D607FA">
        <w:rPr>
          <w:rFonts w:ascii="Times New Roman" w:hAnsi="Times New Roman" w:cs="Times New Roman"/>
          <w:sz w:val="24"/>
          <w:szCs w:val="24"/>
        </w:rPr>
        <w:t>lʼhôpital</w:t>
      </w:r>
      <w:proofErr w:type="spellEnd"/>
      <w:r w:rsidRPr="00D607FA">
        <w:rPr>
          <w:rFonts w:ascii="Times New Roman" w:hAnsi="Times New Roman" w:cs="Times New Roman"/>
          <w:sz w:val="24"/>
          <w:szCs w:val="24"/>
        </w:rPr>
        <w:t xml:space="preserve"> </w:t>
      </w:r>
      <w:r>
        <w:rPr>
          <w:rFonts w:ascii="Times New Roman" w:hAnsi="Times New Roman" w:cs="Times New Roman"/>
          <w:sz w:val="24"/>
          <w:szCs w:val="24"/>
        </w:rPr>
        <w:t>Ibn Rochd de Casablanca entre Janvier 2014</w:t>
      </w:r>
      <w:r w:rsidRPr="00D607FA">
        <w:rPr>
          <w:rFonts w:ascii="Times New Roman" w:hAnsi="Times New Roman" w:cs="Times New Roman"/>
          <w:sz w:val="24"/>
          <w:szCs w:val="24"/>
        </w:rPr>
        <w:t xml:space="preserve"> et D</w:t>
      </w:r>
      <w:r>
        <w:rPr>
          <w:rFonts w:ascii="Times New Roman" w:hAnsi="Times New Roman" w:cs="Times New Roman"/>
          <w:sz w:val="24"/>
          <w:szCs w:val="24"/>
        </w:rPr>
        <w:t>écembre 2016</w:t>
      </w:r>
      <w:r w:rsidRPr="00D607FA">
        <w:rPr>
          <w:rFonts w:ascii="Times New Roman" w:hAnsi="Times New Roman" w:cs="Times New Roman"/>
          <w:sz w:val="24"/>
          <w:szCs w:val="24"/>
        </w:rPr>
        <w:t xml:space="preserve">. Parmi ces patients, nous avons retenu les dossiers de ceux ayant un syndrome hépato rénal. </w:t>
      </w:r>
      <w:r w:rsidRPr="00D607FA">
        <w:rPr>
          <w:rFonts w:ascii="Times New Roman" w:hAnsi="Times New Roman" w:cs="Times New Roman"/>
          <w:b/>
          <w:sz w:val="24"/>
          <w:szCs w:val="24"/>
        </w:rPr>
        <w:t xml:space="preserve">Résultats </w:t>
      </w:r>
      <w:r w:rsidRPr="00D607FA">
        <w:rPr>
          <w:rFonts w:ascii="Times New Roman" w:hAnsi="Times New Roman" w:cs="Times New Roman"/>
          <w:sz w:val="24"/>
          <w:szCs w:val="24"/>
        </w:rPr>
        <w:t>:</w:t>
      </w:r>
    </w:p>
    <w:p w:rsidR="00990F93" w:rsidRDefault="00D607FA">
      <w:pPr>
        <w:rPr>
          <w:rFonts w:ascii="Times New Roman" w:hAnsi="Times New Roman" w:cs="Times New Roman"/>
          <w:sz w:val="24"/>
          <w:szCs w:val="24"/>
        </w:rPr>
      </w:pPr>
      <w:r w:rsidRPr="00D607FA">
        <w:rPr>
          <w:rFonts w:ascii="Times New Roman" w:hAnsi="Times New Roman" w:cs="Times New Roman"/>
          <w:sz w:val="24"/>
          <w:szCs w:val="24"/>
        </w:rPr>
        <w:t xml:space="preserve"> Nous avons recensé 119 patients cirrhotiques </w:t>
      </w:r>
      <w:proofErr w:type="spellStart"/>
      <w:r w:rsidRPr="00D607FA">
        <w:rPr>
          <w:rFonts w:ascii="Times New Roman" w:hAnsi="Times New Roman" w:cs="Times New Roman"/>
          <w:sz w:val="24"/>
          <w:szCs w:val="24"/>
        </w:rPr>
        <w:t>dʼâge</w:t>
      </w:r>
      <w:proofErr w:type="spellEnd"/>
      <w:r w:rsidRPr="00D607FA">
        <w:rPr>
          <w:rFonts w:ascii="Times New Roman" w:hAnsi="Times New Roman" w:cs="Times New Roman"/>
          <w:sz w:val="24"/>
          <w:szCs w:val="24"/>
        </w:rPr>
        <w:t xml:space="preserve"> moyen égal à 61,5 ans avec un sexe ratio de 1,33. La prévalence du syndrome </w:t>
      </w:r>
      <w:proofErr w:type="spellStart"/>
      <w:r w:rsidRPr="00D607FA">
        <w:rPr>
          <w:rFonts w:ascii="Times New Roman" w:hAnsi="Times New Roman" w:cs="Times New Roman"/>
          <w:sz w:val="24"/>
          <w:szCs w:val="24"/>
        </w:rPr>
        <w:t>hépato-rénal</w:t>
      </w:r>
      <w:proofErr w:type="spellEnd"/>
      <w:r w:rsidRPr="00D607FA">
        <w:rPr>
          <w:rFonts w:ascii="Times New Roman" w:hAnsi="Times New Roman" w:cs="Times New Roman"/>
          <w:sz w:val="24"/>
          <w:szCs w:val="24"/>
        </w:rPr>
        <w:t xml:space="preserve"> était de 21% (n= 25). La prévalence de ce SHR passe de 10% chez les patients ayant une ascite évoluant depuis 1 an, à 30% quand lʼascite évolue depuis 5 ans. Il </w:t>
      </w:r>
      <w:proofErr w:type="spellStart"/>
      <w:r w:rsidRPr="00D607FA">
        <w:rPr>
          <w:rFonts w:ascii="Times New Roman" w:hAnsi="Times New Roman" w:cs="Times New Roman"/>
          <w:sz w:val="24"/>
          <w:szCs w:val="24"/>
        </w:rPr>
        <w:t>sʼagissait</w:t>
      </w:r>
      <w:proofErr w:type="spellEnd"/>
      <w:r w:rsidRPr="00D607FA">
        <w:rPr>
          <w:rFonts w:ascii="Times New Roman" w:hAnsi="Times New Roman" w:cs="Times New Roman"/>
          <w:sz w:val="24"/>
          <w:szCs w:val="24"/>
        </w:rPr>
        <w:t xml:space="preserve"> de 17 hommes et de 8 femmes (</w:t>
      </w:r>
      <w:proofErr w:type="spellStart"/>
      <w:r w:rsidRPr="00D607FA">
        <w:rPr>
          <w:rFonts w:ascii="Times New Roman" w:hAnsi="Times New Roman" w:cs="Times New Roman"/>
          <w:sz w:val="24"/>
          <w:szCs w:val="24"/>
        </w:rPr>
        <w:t>sex</w:t>
      </w:r>
      <w:proofErr w:type="spellEnd"/>
      <w:r w:rsidRPr="00D607FA">
        <w:rPr>
          <w:rFonts w:ascii="Times New Roman" w:hAnsi="Times New Roman" w:cs="Times New Roman"/>
          <w:sz w:val="24"/>
          <w:szCs w:val="24"/>
        </w:rPr>
        <w:t xml:space="preserve"> ratio = 2,125), </w:t>
      </w:r>
      <w:proofErr w:type="spellStart"/>
      <w:r w:rsidRPr="00D607FA">
        <w:rPr>
          <w:rFonts w:ascii="Times New Roman" w:hAnsi="Times New Roman" w:cs="Times New Roman"/>
          <w:sz w:val="24"/>
          <w:szCs w:val="24"/>
        </w:rPr>
        <w:t>dʼâge</w:t>
      </w:r>
      <w:proofErr w:type="spellEnd"/>
      <w:r w:rsidRPr="00D607FA">
        <w:rPr>
          <w:rFonts w:ascii="Times New Roman" w:hAnsi="Times New Roman" w:cs="Times New Roman"/>
          <w:sz w:val="24"/>
          <w:szCs w:val="24"/>
        </w:rPr>
        <w:t xml:space="preserve"> moyen égal à 62 ans [32-81ans]. La cirrhose était secondaire à une hépatite virale B et une hépatite virale C respectivement dans 5 et 11 cas. Elle était idiopathique dans 8 cas et secondaire à une NASH et une </w:t>
      </w:r>
      <w:r>
        <w:rPr>
          <w:rFonts w:ascii="Times New Roman" w:hAnsi="Times New Roman" w:cs="Times New Roman"/>
          <w:sz w:val="24"/>
          <w:szCs w:val="24"/>
        </w:rPr>
        <w:t xml:space="preserve">cirrhose biliaire </w:t>
      </w:r>
      <w:r w:rsidRPr="00D607FA">
        <w:rPr>
          <w:rFonts w:ascii="Times New Roman" w:hAnsi="Times New Roman" w:cs="Times New Roman"/>
          <w:sz w:val="24"/>
          <w:szCs w:val="24"/>
        </w:rPr>
        <w:t>primitive dans un cas chacune. La cirrhose était classée Child C et B dans respectivement 17 et 5 cas. Quatre patients étaient au stade dʼascite réfractaire. Le SHR était de type 1 chez 7 patients (28%) et de type 2 chez 18 patients (72%). Le facteur déclenchant était une pathologie infectieuse dans 13 cas et une hémorragie digestive dans 6 cas. Au</w:t>
      </w:r>
      <w:r>
        <w:rPr>
          <w:rFonts w:ascii="Times New Roman" w:hAnsi="Times New Roman" w:cs="Times New Roman"/>
          <w:sz w:val="24"/>
          <w:szCs w:val="24"/>
        </w:rPr>
        <w:t>cune étiologie nʼétait identifi</w:t>
      </w:r>
      <w:r w:rsidRPr="00D607FA">
        <w:rPr>
          <w:rFonts w:ascii="Times New Roman" w:hAnsi="Times New Roman" w:cs="Times New Roman"/>
          <w:sz w:val="24"/>
          <w:szCs w:val="24"/>
        </w:rPr>
        <w:t xml:space="preserve">ée dans les autres cas. Tous les patients ont reçu une expansion </w:t>
      </w:r>
      <w:proofErr w:type="spellStart"/>
      <w:r w:rsidRPr="00D607FA">
        <w:rPr>
          <w:rFonts w:ascii="Times New Roman" w:hAnsi="Times New Roman" w:cs="Times New Roman"/>
          <w:sz w:val="24"/>
          <w:szCs w:val="24"/>
        </w:rPr>
        <w:t>volémique</w:t>
      </w:r>
      <w:proofErr w:type="spellEnd"/>
      <w:r w:rsidRPr="00D607FA">
        <w:rPr>
          <w:rFonts w:ascii="Times New Roman" w:hAnsi="Times New Roman" w:cs="Times New Roman"/>
          <w:sz w:val="24"/>
          <w:szCs w:val="24"/>
        </w:rPr>
        <w:t xml:space="preserve"> à base dʼalbumine et un traitement du facteur déclenchant </w:t>
      </w:r>
      <w:r>
        <w:rPr>
          <w:rFonts w:ascii="Times New Roman" w:hAnsi="Times New Roman" w:cs="Times New Roman"/>
          <w:sz w:val="24"/>
          <w:szCs w:val="24"/>
        </w:rPr>
        <w:t>lorsque celui-ci était retrouvé</w:t>
      </w:r>
      <w:r w:rsidRPr="00D607FA">
        <w:rPr>
          <w:rFonts w:ascii="Times New Roman" w:hAnsi="Times New Roman" w:cs="Times New Roman"/>
          <w:sz w:val="24"/>
          <w:szCs w:val="24"/>
        </w:rPr>
        <w:t xml:space="preserve">. Chez les patients ayant un SHR type 1 (7cas), nous avons déploré 5 décès (71%), survenus après une durée moyenne </w:t>
      </w:r>
      <w:proofErr w:type="spellStart"/>
      <w:r w:rsidRPr="00D607FA">
        <w:rPr>
          <w:rFonts w:ascii="Times New Roman" w:hAnsi="Times New Roman" w:cs="Times New Roman"/>
          <w:sz w:val="24"/>
          <w:szCs w:val="24"/>
        </w:rPr>
        <w:t>dʼune</w:t>
      </w:r>
      <w:proofErr w:type="spellEnd"/>
      <w:r w:rsidRPr="00D607FA">
        <w:rPr>
          <w:rFonts w:ascii="Times New Roman" w:hAnsi="Times New Roman" w:cs="Times New Roman"/>
          <w:sz w:val="24"/>
          <w:szCs w:val="24"/>
        </w:rPr>
        <w:t xml:space="preserve"> semaine. Deux patien</w:t>
      </w:r>
      <w:r>
        <w:rPr>
          <w:rFonts w:ascii="Times New Roman" w:hAnsi="Times New Roman" w:cs="Times New Roman"/>
          <w:sz w:val="24"/>
          <w:szCs w:val="24"/>
        </w:rPr>
        <w:t>ts ont survécu avec une insuffi</w:t>
      </w:r>
      <w:r w:rsidRPr="00D607FA">
        <w:rPr>
          <w:rFonts w:ascii="Times New Roman" w:hAnsi="Times New Roman" w:cs="Times New Roman"/>
          <w:sz w:val="24"/>
          <w:szCs w:val="24"/>
        </w:rPr>
        <w:t xml:space="preserve">sance rénale au stade de </w:t>
      </w:r>
      <w:proofErr w:type="spellStart"/>
      <w:r w:rsidRPr="00D607FA">
        <w:rPr>
          <w:rFonts w:ascii="Times New Roman" w:hAnsi="Times New Roman" w:cs="Times New Roman"/>
          <w:sz w:val="24"/>
          <w:szCs w:val="24"/>
        </w:rPr>
        <w:t>prédialyse</w:t>
      </w:r>
      <w:proofErr w:type="spellEnd"/>
      <w:r w:rsidRPr="00D607FA">
        <w:rPr>
          <w:rFonts w:ascii="Times New Roman" w:hAnsi="Times New Roman" w:cs="Times New Roman"/>
          <w:sz w:val="24"/>
          <w:szCs w:val="24"/>
        </w:rPr>
        <w:t xml:space="preserve">. Dans le groupe des patients ayant un SHR type 2, nous avons déploré 6 décès (33%), une régression complète du SHR dans un tiers des cas au bout de 10 jours en moyenne, une aggravation dans 3 cas, et une stabilité des chiffres de </w:t>
      </w:r>
      <w:proofErr w:type="spellStart"/>
      <w:r w:rsidRPr="00D607FA">
        <w:rPr>
          <w:rFonts w:ascii="Times New Roman" w:hAnsi="Times New Roman" w:cs="Times New Roman"/>
          <w:sz w:val="24"/>
          <w:szCs w:val="24"/>
        </w:rPr>
        <w:t>créatininémie</w:t>
      </w:r>
      <w:proofErr w:type="spellEnd"/>
      <w:r w:rsidRPr="00D607FA">
        <w:rPr>
          <w:rFonts w:ascii="Times New Roman" w:hAnsi="Times New Roman" w:cs="Times New Roman"/>
          <w:sz w:val="24"/>
          <w:szCs w:val="24"/>
        </w:rPr>
        <w:t xml:space="preserve"> </w:t>
      </w:r>
      <w:r>
        <w:rPr>
          <w:rFonts w:ascii="Times New Roman" w:hAnsi="Times New Roman" w:cs="Times New Roman"/>
          <w:sz w:val="24"/>
          <w:szCs w:val="24"/>
        </w:rPr>
        <w:t xml:space="preserve"> dans </w:t>
      </w:r>
      <w:proofErr w:type="gramStart"/>
      <w:r>
        <w:rPr>
          <w:rFonts w:ascii="Times New Roman" w:hAnsi="Times New Roman" w:cs="Times New Roman"/>
          <w:sz w:val="24"/>
          <w:szCs w:val="24"/>
        </w:rPr>
        <w:t>3cas .</w:t>
      </w:r>
      <w:proofErr w:type="gramEnd"/>
    </w:p>
    <w:p w:rsidR="00D607FA" w:rsidRDefault="00D607FA">
      <w:pPr>
        <w:rPr>
          <w:rFonts w:ascii="Times New Roman" w:hAnsi="Times New Roman" w:cs="Times New Roman"/>
          <w:sz w:val="24"/>
          <w:szCs w:val="24"/>
        </w:rPr>
      </w:pPr>
      <w:r w:rsidRPr="00D607FA">
        <w:rPr>
          <w:rFonts w:ascii="Times New Roman" w:hAnsi="Times New Roman" w:cs="Times New Roman"/>
          <w:b/>
          <w:sz w:val="24"/>
          <w:szCs w:val="24"/>
        </w:rPr>
        <w:t>Conclusion :</w:t>
      </w:r>
      <w:r w:rsidRPr="00D607FA">
        <w:rPr>
          <w:rFonts w:ascii="Times New Roman" w:hAnsi="Times New Roman" w:cs="Times New Roman"/>
          <w:sz w:val="24"/>
          <w:szCs w:val="24"/>
        </w:rPr>
        <w:t xml:space="preserve"> </w:t>
      </w:r>
    </w:p>
    <w:p w:rsidR="00D607FA" w:rsidRPr="00D607FA" w:rsidRDefault="00D607FA">
      <w:pPr>
        <w:rPr>
          <w:rFonts w:ascii="Times New Roman" w:hAnsi="Times New Roman" w:cs="Times New Roman"/>
          <w:sz w:val="24"/>
          <w:szCs w:val="24"/>
        </w:rPr>
      </w:pPr>
      <w:r w:rsidRPr="00D607FA">
        <w:rPr>
          <w:rFonts w:ascii="Times New Roman" w:hAnsi="Times New Roman" w:cs="Times New Roman"/>
          <w:sz w:val="24"/>
          <w:szCs w:val="24"/>
        </w:rPr>
        <w:t xml:space="preserve">La prévalence du SHR dans notre série demeure élevée avec une mortalité importante. La prévention repose sur le dépistage et le traitement précoce des complications, surtout infectieuses, de la cirrhose. La transplantation hépatique demeure le meilleur moyen préventif et le seul traitement curatif une fois le syndrome </w:t>
      </w:r>
      <w:proofErr w:type="spellStart"/>
      <w:r w:rsidRPr="00D607FA">
        <w:rPr>
          <w:rFonts w:ascii="Times New Roman" w:hAnsi="Times New Roman" w:cs="Times New Roman"/>
          <w:sz w:val="24"/>
          <w:szCs w:val="24"/>
        </w:rPr>
        <w:t>hépato-rénal</w:t>
      </w:r>
      <w:proofErr w:type="spellEnd"/>
      <w:r w:rsidRPr="00D607FA">
        <w:rPr>
          <w:rFonts w:ascii="Times New Roman" w:hAnsi="Times New Roman" w:cs="Times New Roman"/>
          <w:sz w:val="24"/>
          <w:szCs w:val="24"/>
        </w:rPr>
        <w:t xml:space="preserve"> déclaré.</w:t>
      </w:r>
    </w:p>
    <w:sectPr w:rsidR="00D607FA" w:rsidRPr="00D607FA" w:rsidSect="00FC175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D607FA"/>
    <w:rsid w:val="0050024B"/>
    <w:rsid w:val="00B4597B"/>
    <w:rsid w:val="00D607FA"/>
    <w:rsid w:val="00FC175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75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417</Words>
  <Characters>2295</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2017-01-03T18:44:00Z</dcterms:created>
  <dcterms:modified xsi:type="dcterms:W3CDTF">2017-01-03T18:52:00Z</dcterms:modified>
</cp:coreProperties>
</file>