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843" w:rsidRPr="00D3606B" w:rsidRDefault="00D30843" w:rsidP="00D3606B">
      <w:pPr>
        <w:pStyle w:val="Heading4"/>
        <w:rPr>
          <w:rFonts w:eastAsia="Minion Pro"/>
          <w:sz w:val="36"/>
          <w:szCs w:val="36"/>
        </w:rPr>
      </w:pPr>
      <w:r w:rsidRPr="00D3606B">
        <w:rPr>
          <w:rFonts w:eastAsia="Minion Pro"/>
          <w:sz w:val="36"/>
          <w:szCs w:val="36"/>
        </w:rPr>
        <w:t>Mechanisms and Biomarkers to Detect Chemotherapy</w:t>
      </w:r>
      <w:r w:rsidRPr="00D3606B">
        <w:rPr>
          <w:rFonts w:ascii="Cambria Math" w:eastAsia="Minion Pro" w:hAnsi="Cambria Math" w:cs="Cambria Math"/>
          <w:sz w:val="36"/>
          <w:szCs w:val="36"/>
        </w:rPr>
        <w:t>‑</w:t>
      </w:r>
      <w:r w:rsidRPr="00D3606B">
        <w:rPr>
          <w:rFonts w:eastAsia="Minion Pro"/>
          <w:sz w:val="36"/>
          <w:szCs w:val="36"/>
        </w:rPr>
        <w:t xml:space="preserve">induced </w:t>
      </w:r>
      <w:proofErr w:type="spellStart"/>
      <w:r w:rsidRPr="00D3606B">
        <w:rPr>
          <w:rFonts w:eastAsia="Minion Pro"/>
          <w:sz w:val="36"/>
          <w:szCs w:val="36"/>
        </w:rPr>
        <w:t>Cardiotoxicity</w:t>
      </w:r>
      <w:proofErr w:type="spellEnd"/>
    </w:p>
    <w:p w:rsidR="00AE3E37" w:rsidRPr="00D3606B" w:rsidRDefault="00D30843" w:rsidP="00D3606B">
      <w:pPr>
        <w:pStyle w:val="TableParagraph"/>
      </w:pPr>
      <w:proofErr w:type="spellStart"/>
      <w:r w:rsidRPr="00D3606B">
        <w:t>Habib</w:t>
      </w:r>
      <w:proofErr w:type="spellEnd"/>
      <w:r w:rsidRPr="00D3606B">
        <w:t xml:space="preserve"> </w:t>
      </w:r>
      <w:proofErr w:type="spellStart"/>
      <w:proofErr w:type="gramStart"/>
      <w:r w:rsidRPr="00D3606B">
        <w:t>Haybar</w:t>
      </w:r>
      <w:proofErr w:type="spellEnd"/>
      <w:r w:rsidRPr="00D3606B">
        <w:t xml:space="preserve"> ,</w:t>
      </w:r>
      <w:proofErr w:type="gramEnd"/>
      <w:r w:rsidRPr="00D3606B">
        <w:t xml:space="preserve"> Department of Cardiology, Atherosclerosis Research Center, Ahvaz </w:t>
      </w:r>
      <w:proofErr w:type="spellStart"/>
      <w:r w:rsidRPr="00D3606B">
        <w:t>Jundishapur</w:t>
      </w:r>
      <w:proofErr w:type="spellEnd"/>
      <w:r w:rsidRPr="00D3606B">
        <w:t xml:space="preserve"> University of Medical Sciences</w:t>
      </w:r>
    </w:p>
    <w:p w:rsidR="00AE3E37" w:rsidRPr="00D3606B" w:rsidRDefault="00AE3E37" w:rsidP="00D3606B">
      <w:pPr>
        <w:pStyle w:val="TableParagraph"/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D3606B" w:rsidRDefault="00D3606B" w:rsidP="00D3606B">
      <w:pPr>
        <w:pStyle w:val="Heading3"/>
        <w:jc w:val="both"/>
        <w:rPr>
          <w:b w:val="0"/>
          <w:bCs w:val="0"/>
          <w:sz w:val="18"/>
          <w:szCs w:val="18"/>
        </w:rPr>
      </w:pPr>
      <w:proofErr w:type="spellStart"/>
      <w:r w:rsidRPr="00D3606B">
        <w:rPr>
          <w:b w:val="0"/>
          <w:bCs w:val="0"/>
          <w:sz w:val="18"/>
          <w:szCs w:val="18"/>
        </w:rPr>
        <w:t>Cardiotoxicity</w:t>
      </w:r>
      <w:proofErr w:type="spellEnd"/>
      <w:r w:rsidRPr="00D3606B">
        <w:rPr>
          <w:b w:val="0"/>
          <w:bCs w:val="0"/>
          <w:sz w:val="18"/>
          <w:szCs w:val="18"/>
        </w:rPr>
        <w:t xml:space="preserve"> is a considerable event for cardiologists and oncologists during and after chemotherapy. The use of certain chemotherapy agents such as </w:t>
      </w:r>
      <w:proofErr w:type="spellStart"/>
      <w:r w:rsidRPr="00D3606B">
        <w:rPr>
          <w:b w:val="0"/>
          <w:bCs w:val="0"/>
          <w:sz w:val="18"/>
          <w:szCs w:val="18"/>
        </w:rPr>
        <w:t>Trastuzumab</w:t>
      </w:r>
      <w:proofErr w:type="spellEnd"/>
      <w:r w:rsidRPr="00D3606B">
        <w:rPr>
          <w:b w:val="0"/>
          <w:bCs w:val="0"/>
          <w:sz w:val="18"/>
          <w:szCs w:val="18"/>
        </w:rPr>
        <w:t xml:space="preserve">, PD-1 inhibitors, and Doxorubicin increased in cancer therapy; however, these agents associate with an increase in mortality and </w:t>
      </w:r>
      <w:proofErr w:type="spellStart"/>
      <w:r w:rsidRPr="00D3606B">
        <w:rPr>
          <w:b w:val="0"/>
          <w:bCs w:val="0"/>
          <w:sz w:val="18"/>
          <w:szCs w:val="18"/>
        </w:rPr>
        <w:t>cardiotoxicity</w:t>
      </w:r>
      <w:proofErr w:type="spellEnd"/>
      <w:r w:rsidRPr="00D3606B">
        <w:rPr>
          <w:b w:val="0"/>
          <w:bCs w:val="0"/>
          <w:sz w:val="18"/>
          <w:szCs w:val="18"/>
        </w:rPr>
        <w:t xml:space="preserve">. Detecting </w:t>
      </w:r>
      <w:proofErr w:type="spellStart"/>
      <w:r w:rsidRPr="00D3606B">
        <w:rPr>
          <w:b w:val="0"/>
          <w:bCs w:val="0"/>
          <w:sz w:val="18"/>
          <w:szCs w:val="18"/>
        </w:rPr>
        <w:t>cardiotoxicity</w:t>
      </w:r>
      <w:proofErr w:type="spellEnd"/>
      <w:r w:rsidRPr="00D3606B">
        <w:rPr>
          <w:b w:val="0"/>
          <w:bCs w:val="0"/>
          <w:sz w:val="18"/>
          <w:szCs w:val="18"/>
        </w:rPr>
        <w:t xml:space="preserve"> is based on patient’s medical history and physical examination since there is no exact biomarker or polymorphism for its early diagnosis. Therefore, we still need potential biomarkers for </w:t>
      </w:r>
      <w:proofErr w:type="spellStart"/>
      <w:r w:rsidRPr="00D3606B">
        <w:rPr>
          <w:b w:val="0"/>
          <w:bCs w:val="0"/>
          <w:sz w:val="18"/>
          <w:szCs w:val="18"/>
        </w:rPr>
        <w:t>cardiotoxicity</w:t>
      </w:r>
      <w:proofErr w:type="spellEnd"/>
      <w:r w:rsidRPr="00D3606B">
        <w:rPr>
          <w:b w:val="0"/>
          <w:bCs w:val="0"/>
          <w:sz w:val="18"/>
          <w:szCs w:val="18"/>
        </w:rPr>
        <w:t xml:space="preserve"> risk. Treatment of several cancers is manageable while preventing </w:t>
      </w:r>
      <w:proofErr w:type="spellStart"/>
      <w:r w:rsidRPr="00D3606B">
        <w:rPr>
          <w:b w:val="0"/>
          <w:bCs w:val="0"/>
          <w:sz w:val="18"/>
          <w:szCs w:val="18"/>
        </w:rPr>
        <w:t>cardiotoxicity</w:t>
      </w:r>
      <w:proofErr w:type="spellEnd"/>
      <w:r w:rsidRPr="00D3606B">
        <w:rPr>
          <w:b w:val="0"/>
          <w:bCs w:val="0"/>
          <w:sz w:val="18"/>
          <w:szCs w:val="18"/>
        </w:rPr>
        <w:t xml:space="preserve">, as chemotherapy side effect, is essential since it might be a greater risk than the malignancy if not detected at early stages. Early detection of </w:t>
      </w:r>
      <w:proofErr w:type="spellStart"/>
      <w:r w:rsidRPr="00D3606B">
        <w:rPr>
          <w:b w:val="0"/>
          <w:bCs w:val="0"/>
          <w:sz w:val="18"/>
          <w:szCs w:val="18"/>
        </w:rPr>
        <w:t>cardiotoxicity</w:t>
      </w:r>
      <w:proofErr w:type="spellEnd"/>
      <w:r w:rsidRPr="00D3606B">
        <w:rPr>
          <w:b w:val="0"/>
          <w:bCs w:val="0"/>
          <w:sz w:val="18"/>
          <w:szCs w:val="18"/>
        </w:rPr>
        <w:t xml:space="preserve">, during and after chemotherapy, is crucial to decrease permanent and devastating cardiac damages. Recently, troponin but also atrial-type and brain-type natriuretic peptides (ANP and BNP) were reported as good diagnostic biomarkers for </w:t>
      </w:r>
      <w:proofErr w:type="spellStart"/>
      <w:r w:rsidRPr="00D3606B">
        <w:rPr>
          <w:b w:val="0"/>
          <w:bCs w:val="0"/>
          <w:sz w:val="18"/>
          <w:szCs w:val="18"/>
        </w:rPr>
        <w:t>cardiotoxicity</w:t>
      </w:r>
      <w:proofErr w:type="spellEnd"/>
      <w:r w:rsidRPr="00D3606B">
        <w:rPr>
          <w:b w:val="0"/>
          <w:bCs w:val="0"/>
          <w:sz w:val="18"/>
          <w:szCs w:val="18"/>
        </w:rPr>
        <w:t xml:space="preserve">. Micro-RNAs and inflammatory mediators are candidates as prognostic biomarkers. Genetic biomarkers such as C282Y allele of hemochromatosis gene makes the patients more susceptible to </w:t>
      </w:r>
      <w:proofErr w:type="spellStart"/>
      <w:r w:rsidRPr="00D3606B">
        <w:rPr>
          <w:b w:val="0"/>
          <w:bCs w:val="0"/>
          <w:sz w:val="18"/>
          <w:szCs w:val="18"/>
        </w:rPr>
        <w:t>cardiotoxicity</w:t>
      </w:r>
      <w:proofErr w:type="spellEnd"/>
      <w:r w:rsidRPr="00D3606B">
        <w:rPr>
          <w:b w:val="0"/>
          <w:bCs w:val="0"/>
          <w:sz w:val="18"/>
          <w:szCs w:val="18"/>
        </w:rPr>
        <w:t xml:space="preserve">, therefore, genome studies are valuable in predicting chemotherapy results. In this review, we present the mechanisms of developing chemotherapy-induced </w:t>
      </w:r>
      <w:proofErr w:type="spellStart"/>
      <w:r w:rsidRPr="00D3606B">
        <w:rPr>
          <w:b w:val="0"/>
          <w:bCs w:val="0"/>
          <w:sz w:val="18"/>
          <w:szCs w:val="18"/>
        </w:rPr>
        <w:t>cardiotoxicity</w:t>
      </w:r>
      <w:proofErr w:type="spellEnd"/>
      <w:r w:rsidRPr="00D3606B">
        <w:rPr>
          <w:b w:val="0"/>
          <w:bCs w:val="0"/>
          <w:sz w:val="18"/>
          <w:szCs w:val="18"/>
        </w:rPr>
        <w:t xml:space="preserve"> and biomarkers for its detection in patients. Echocardiographic techniques are very strong techniques which could be used along with biomarkers for more reliable and quicker diagnosis</w:t>
      </w:r>
    </w:p>
    <w:p w:rsidR="00D3606B" w:rsidRPr="00D3606B" w:rsidRDefault="00D3606B" w:rsidP="00D3606B">
      <w:pPr>
        <w:pStyle w:val="Heading3"/>
        <w:jc w:val="both"/>
        <w:rPr>
          <w:sz w:val="18"/>
          <w:szCs w:val="18"/>
        </w:rPr>
      </w:pPr>
      <w:r>
        <w:rPr>
          <w:b w:val="0"/>
          <w:bCs w:val="0"/>
          <w:sz w:val="18"/>
          <w:szCs w:val="18"/>
        </w:rPr>
        <w:t>Our key points are:</w:t>
      </w:r>
    </w:p>
    <w:p w:rsidR="00D3606B" w:rsidRPr="00D3606B" w:rsidRDefault="00D3606B" w:rsidP="00D3606B">
      <w:pPr>
        <w:pStyle w:val="Heading3"/>
        <w:numPr>
          <w:ilvl w:val="0"/>
          <w:numId w:val="4"/>
        </w:numPr>
        <w:jc w:val="both"/>
        <w:rPr>
          <w:b w:val="0"/>
          <w:bCs w:val="0"/>
          <w:sz w:val="18"/>
          <w:szCs w:val="18"/>
        </w:rPr>
      </w:pPr>
      <w:r w:rsidRPr="00D3606B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bidi="fa-IR"/>
        </w:rPr>
        <w:t xml:space="preserve"> </w:t>
      </w:r>
      <w:proofErr w:type="spellStart"/>
      <w:proofErr w:type="gramStart"/>
      <w:r w:rsidRPr="00D3606B">
        <w:rPr>
          <w:b w:val="0"/>
          <w:bCs w:val="0"/>
          <w:sz w:val="18"/>
          <w:szCs w:val="18"/>
        </w:rPr>
        <w:t>cTn</w:t>
      </w:r>
      <w:proofErr w:type="spellEnd"/>
      <w:proofErr w:type="gramEnd"/>
      <w:r w:rsidRPr="00D3606B">
        <w:rPr>
          <w:b w:val="0"/>
          <w:bCs w:val="0"/>
          <w:sz w:val="18"/>
          <w:szCs w:val="18"/>
        </w:rPr>
        <w:t xml:space="preserve">, BNP;B and NPs together are stronger predictive biomarkers for chemotherapy-induced </w:t>
      </w:r>
      <w:proofErr w:type="spellStart"/>
      <w:r w:rsidRPr="00D3606B">
        <w:rPr>
          <w:b w:val="0"/>
          <w:bCs w:val="0"/>
          <w:sz w:val="18"/>
          <w:szCs w:val="18"/>
        </w:rPr>
        <w:t>cardiotoxicity</w:t>
      </w:r>
      <w:proofErr w:type="spellEnd"/>
      <w:r w:rsidRPr="00D3606B">
        <w:rPr>
          <w:b w:val="0"/>
          <w:bCs w:val="0"/>
          <w:sz w:val="18"/>
          <w:szCs w:val="18"/>
        </w:rPr>
        <w:t>.</w:t>
      </w:r>
    </w:p>
    <w:p w:rsidR="00D3606B" w:rsidRPr="00D3606B" w:rsidRDefault="00D3606B" w:rsidP="00D3606B">
      <w:pPr>
        <w:pStyle w:val="Heading3"/>
        <w:numPr>
          <w:ilvl w:val="0"/>
          <w:numId w:val="4"/>
        </w:numPr>
        <w:jc w:val="both"/>
        <w:rPr>
          <w:b w:val="0"/>
          <w:bCs w:val="0"/>
          <w:sz w:val="18"/>
          <w:szCs w:val="18"/>
        </w:rPr>
      </w:pPr>
      <w:r w:rsidRPr="00D3606B">
        <w:rPr>
          <w:b w:val="0"/>
          <w:bCs w:val="0"/>
          <w:sz w:val="18"/>
          <w:szCs w:val="18"/>
        </w:rPr>
        <w:t xml:space="preserve">Genetic polymorphisms for cytochrome P450 might have important association to </w:t>
      </w:r>
      <w:proofErr w:type="spellStart"/>
      <w:r w:rsidRPr="00D3606B">
        <w:rPr>
          <w:b w:val="0"/>
          <w:bCs w:val="0"/>
          <w:sz w:val="18"/>
          <w:szCs w:val="18"/>
        </w:rPr>
        <w:t>cardiotoxicity</w:t>
      </w:r>
      <w:proofErr w:type="spellEnd"/>
      <w:r w:rsidRPr="00D3606B">
        <w:rPr>
          <w:b w:val="0"/>
          <w:bCs w:val="0"/>
          <w:sz w:val="18"/>
          <w:szCs w:val="18"/>
        </w:rPr>
        <w:t>.</w:t>
      </w:r>
    </w:p>
    <w:p w:rsidR="00D3606B" w:rsidRPr="00D3606B" w:rsidRDefault="00D3606B" w:rsidP="00D3606B">
      <w:pPr>
        <w:pStyle w:val="Heading3"/>
        <w:numPr>
          <w:ilvl w:val="0"/>
          <w:numId w:val="4"/>
        </w:numPr>
        <w:jc w:val="both"/>
        <w:rPr>
          <w:b w:val="0"/>
          <w:bCs w:val="0"/>
          <w:sz w:val="18"/>
          <w:szCs w:val="18"/>
        </w:rPr>
      </w:pPr>
      <w:r w:rsidRPr="00D3606B">
        <w:rPr>
          <w:b w:val="0"/>
          <w:bCs w:val="0"/>
          <w:sz w:val="18"/>
          <w:szCs w:val="18"/>
        </w:rPr>
        <w:t xml:space="preserve">MMPs can be predictive biomarkers in estimating </w:t>
      </w:r>
      <w:proofErr w:type="spellStart"/>
      <w:r w:rsidRPr="00D3606B">
        <w:rPr>
          <w:b w:val="0"/>
          <w:bCs w:val="0"/>
          <w:sz w:val="18"/>
          <w:szCs w:val="18"/>
        </w:rPr>
        <w:t>cardiotoxicity</w:t>
      </w:r>
      <w:proofErr w:type="spellEnd"/>
      <w:r w:rsidRPr="00D3606B">
        <w:rPr>
          <w:b w:val="0"/>
          <w:bCs w:val="0"/>
          <w:sz w:val="18"/>
          <w:szCs w:val="18"/>
        </w:rPr>
        <w:t>.</w:t>
      </w:r>
    </w:p>
    <w:p w:rsidR="00D3606B" w:rsidRPr="00D3606B" w:rsidRDefault="00D3606B" w:rsidP="00D3606B">
      <w:pPr>
        <w:pStyle w:val="Heading3"/>
        <w:numPr>
          <w:ilvl w:val="0"/>
          <w:numId w:val="4"/>
        </w:numPr>
        <w:jc w:val="both"/>
        <w:rPr>
          <w:b w:val="0"/>
          <w:bCs w:val="0"/>
          <w:sz w:val="18"/>
          <w:szCs w:val="18"/>
        </w:rPr>
      </w:pPr>
      <w:r w:rsidRPr="00D3606B">
        <w:rPr>
          <w:b w:val="0"/>
          <w:bCs w:val="0"/>
          <w:sz w:val="18"/>
          <w:szCs w:val="18"/>
        </w:rPr>
        <w:t>Evaluating intracellular Ca</w:t>
      </w:r>
      <w:r w:rsidRPr="00D3606B">
        <w:rPr>
          <w:b w:val="0"/>
          <w:bCs w:val="0"/>
          <w:sz w:val="18"/>
          <w:szCs w:val="18"/>
          <w:vertAlign w:val="superscript"/>
        </w:rPr>
        <w:t>+2</w:t>
      </w:r>
      <w:r w:rsidRPr="00D3606B">
        <w:rPr>
          <w:b w:val="0"/>
          <w:bCs w:val="0"/>
          <w:sz w:val="18"/>
          <w:szCs w:val="18"/>
        </w:rPr>
        <w:t xml:space="preserve"> can be a valuable biomarker in predicting chemotherapy-induced </w:t>
      </w:r>
      <w:proofErr w:type="spellStart"/>
      <w:r w:rsidRPr="00D3606B">
        <w:rPr>
          <w:b w:val="0"/>
          <w:bCs w:val="0"/>
          <w:sz w:val="18"/>
          <w:szCs w:val="18"/>
        </w:rPr>
        <w:t>cardiotoxicity</w:t>
      </w:r>
      <w:proofErr w:type="spellEnd"/>
      <w:r w:rsidRPr="00D3606B">
        <w:rPr>
          <w:b w:val="0"/>
          <w:bCs w:val="0"/>
          <w:sz w:val="18"/>
          <w:szCs w:val="18"/>
        </w:rPr>
        <w:t xml:space="preserve"> at early stages.</w:t>
      </w:r>
    </w:p>
    <w:p w:rsidR="00D3606B" w:rsidRPr="00D3606B" w:rsidRDefault="00D3606B" w:rsidP="00D3606B">
      <w:pPr>
        <w:pStyle w:val="Heading3"/>
        <w:jc w:val="both"/>
        <w:rPr>
          <w:b w:val="0"/>
          <w:bCs w:val="0"/>
          <w:sz w:val="18"/>
          <w:szCs w:val="18"/>
        </w:rPr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D3606B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>
            <wp:extent cx="3165475" cy="26377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66666666666666666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63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742F61" w:rsidRPr="00742F61" w:rsidRDefault="00742F61" w:rsidP="00742F61">
      <w:pPr>
        <w:pStyle w:val="EndNoteBibliography"/>
        <w:numPr>
          <w:ilvl w:val="0"/>
          <w:numId w:val="3"/>
        </w:numPr>
        <w:rPr>
          <w:rFonts w:ascii="Calibri" w:eastAsia="Calibri" w:hAnsi="Calibri" w:cs="Calibri"/>
          <w:noProof w:val="0"/>
        </w:rPr>
      </w:pPr>
      <w:proofErr w:type="spellStart"/>
      <w:r w:rsidRPr="00742F61">
        <w:rPr>
          <w:rFonts w:ascii="Calibri" w:eastAsia="Calibri" w:hAnsi="Calibri" w:cs="Calibri"/>
          <w:noProof w:val="0"/>
        </w:rPr>
        <w:t>Haybar</w:t>
      </w:r>
      <w:proofErr w:type="spellEnd"/>
      <w:r w:rsidRPr="00742F61">
        <w:rPr>
          <w:rFonts w:ascii="Calibri" w:eastAsia="Calibri" w:hAnsi="Calibri" w:cs="Calibri"/>
          <w:noProof w:val="0"/>
        </w:rPr>
        <w:t xml:space="preserve"> H, </w:t>
      </w:r>
      <w:proofErr w:type="spellStart"/>
      <w:r w:rsidRPr="00742F61">
        <w:rPr>
          <w:rFonts w:ascii="Calibri" w:eastAsia="Calibri" w:hAnsi="Calibri" w:cs="Calibri"/>
          <w:noProof w:val="0"/>
        </w:rPr>
        <w:t>Shahrabi</w:t>
      </w:r>
      <w:proofErr w:type="spellEnd"/>
      <w:r w:rsidRPr="00742F61">
        <w:rPr>
          <w:rFonts w:ascii="Calibri" w:eastAsia="Calibri" w:hAnsi="Calibri" w:cs="Calibri"/>
          <w:noProof w:val="0"/>
        </w:rPr>
        <w:t xml:space="preserve"> S, </w:t>
      </w:r>
      <w:proofErr w:type="spellStart"/>
      <w:r w:rsidRPr="00742F61">
        <w:rPr>
          <w:rFonts w:ascii="Calibri" w:eastAsia="Calibri" w:hAnsi="Calibri" w:cs="Calibri"/>
          <w:noProof w:val="0"/>
        </w:rPr>
        <w:t>Zayeri</w:t>
      </w:r>
      <w:proofErr w:type="spellEnd"/>
      <w:r w:rsidRPr="00742F61">
        <w:rPr>
          <w:rFonts w:ascii="Calibri" w:eastAsia="Calibri" w:hAnsi="Calibri" w:cs="Calibri"/>
          <w:noProof w:val="0"/>
        </w:rPr>
        <w:t xml:space="preserve"> ZD, </w:t>
      </w:r>
      <w:proofErr w:type="spellStart"/>
      <w:r w:rsidRPr="00742F61">
        <w:rPr>
          <w:rFonts w:ascii="Calibri" w:eastAsia="Calibri" w:hAnsi="Calibri" w:cs="Calibri"/>
          <w:noProof w:val="0"/>
        </w:rPr>
        <w:t>Pezeshki</w:t>
      </w:r>
      <w:proofErr w:type="spellEnd"/>
      <w:r w:rsidRPr="00742F61">
        <w:rPr>
          <w:rFonts w:ascii="Calibri" w:eastAsia="Calibri" w:hAnsi="Calibri" w:cs="Calibri"/>
          <w:noProof w:val="0"/>
        </w:rPr>
        <w:t xml:space="preserve"> S. Strategies to increase </w:t>
      </w:r>
      <w:proofErr w:type="spellStart"/>
      <w:r w:rsidRPr="00742F61">
        <w:rPr>
          <w:rFonts w:ascii="Calibri" w:eastAsia="Calibri" w:hAnsi="Calibri" w:cs="Calibri"/>
          <w:noProof w:val="0"/>
        </w:rPr>
        <w:t>cardioprotection</w:t>
      </w:r>
      <w:proofErr w:type="spellEnd"/>
      <w:r w:rsidRPr="00742F61">
        <w:rPr>
          <w:rFonts w:ascii="Calibri" w:eastAsia="Calibri" w:hAnsi="Calibri" w:cs="Calibri"/>
          <w:noProof w:val="0"/>
        </w:rPr>
        <w:t xml:space="preserve"> through </w:t>
      </w:r>
      <w:proofErr w:type="spellStart"/>
      <w:r w:rsidRPr="00742F61">
        <w:rPr>
          <w:rFonts w:ascii="Calibri" w:eastAsia="Calibri" w:hAnsi="Calibri" w:cs="Calibri"/>
          <w:noProof w:val="0"/>
        </w:rPr>
        <w:t>cardioprotective</w:t>
      </w:r>
      <w:proofErr w:type="spellEnd"/>
      <w:r w:rsidRPr="00742F61">
        <w:rPr>
          <w:rFonts w:ascii="Calibri" w:eastAsia="Calibri" w:hAnsi="Calibri" w:cs="Calibri"/>
          <w:noProof w:val="0"/>
        </w:rPr>
        <w:t xml:space="preserve"> chemokines in chemotherapy-induced </w:t>
      </w:r>
      <w:proofErr w:type="spellStart"/>
      <w:r w:rsidRPr="00742F61">
        <w:rPr>
          <w:rFonts w:ascii="Calibri" w:eastAsia="Calibri" w:hAnsi="Calibri" w:cs="Calibri"/>
          <w:noProof w:val="0"/>
        </w:rPr>
        <w:t>cardiotoxicity</w:t>
      </w:r>
      <w:proofErr w:type="spellEnd"/>
      <w:r w:rsidRPr="00742F61">
        <w:rPr>
          <w:rFonts w:ascii="Calibri" w:eastAsia="Calibri" w:hAnsi="Calibri" w:cs="Calibri"/>
          <w:noProof w:val="0"/>
        </w:rPr>
        <w:t>. International journal of cardiology. 2018</w:t>
      </w:r>
      <w:proofErr w:type="gramStart"/>
      <w:r w:rsidRPr="00742F61">
        <w:rPr>
          <w:rFonts w:ascii="Calibri" w:eastAsia="Calibri" w:hAnsi="Calibri" w:cs="Calibri"/>
          <w:noProof w:val="0"/>
        </w:rPr>
        <w:t>;269:276</w:t>
      </w:r>
      <w:proofErr w:type="gramEnd"/>
      <w:r w:rsidRPr="00742F61">
        <w:rPr>
          <w:rFonts w:ascii="Calibri" w:eastAsia="Calibri" w:hAnsi="Calibri" w:cs="Calibri"/>
          <w:noProof w:val="0"/>
        </w:rPr>
        <w:t>-82.</w:t>
      </w:r>
    </w:p>
    <w:p w:rsidR="00742F61" w:rsidRDefault="00742F61" w:rsidP="00742F61">
      <w:pPr>
        <w:pStyle w:val="EndNoteBibliography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="Calibri" w:eastAsia="Calibri" w:hAnsi="Calibri" w:cs="Calibri"/>
          <w:noProof w:val="0"/>
        </w:rPr>
      </w:pPr>
      <w:r w:rsidRPr="00742F61">
        <w:rPr>
          <w:rFonts w:ascii="Calibri" w:eastAsia="Calibri" w:hAnsi="Calibri" w:cs="Calibri"/>
          <w:noProof w:val="0"/>
        </w:rPr>
        <w:tab/>
      </w:r>
      <w:proofErr w:type="spellStart"/>
      <w:r w:rsidRPr="00742F61">
        <w:rPr>
          <w:rFonts w:ascii="Calibri" w:eastAsia="Calibri" w:hAnsi="Calibri" w:cs="Calibri"/>
          <w:noProof w:val="0"/>
        </w:rPr>
        <w:t>Haybar</w:t>
      </w:r>
      <w:proofErr w:type="spellEnd"/>
      <w:r w:rsidRPr="00742F61">
        <w:rPr>
          <w:rFonts w:ascii="Calibri" w:eastAsia="Calibri" w:hAnsi="Calibri" w:cs="Calibri"/>
          <w:noProof w:val="0"/>
        </w:rPr>
        <w:t xml:space="preserve"> H, </w:t>
      </w:r>
      <w:proofErr w:type="spellStart"/>
      <w:r w:rsidRPr="00742F61">
        <w:rPr>
          <w:rFonts w:ascii="Calibri" w:eastAsia="Calibri" w:hAnsi="Calibri" w:cs="Calibri"/>
          <w:noProof w:val="0"/>
        </w:rPr>
        <w:t>Jalali</w:t>
      </w:r>
      <w:proofErr w:type="spellEnd"/>
      <w:r w:rsidRPr="00742F61">
        <w:rPr>
          <w:rFonts w:ascii="Calibri" w:eastAsia="Calibri" w:hAnsi="Calibri" w:cs="Calibri"/>
          <w:noProof w:val="0"/>
        </w:rPr>
        <w:t xml:space="preserve"> MT, </w:t>
      </w:r>
      <w:proofErr w:type="spellStart"/>
      <w:r w:rsidRPr="00742F61">
        <w:rPr>
          <w:rFonts w:ascii="Calibri" w:eastAsia="Calibri" w:hAnsi="Calibri" w:cs="Calibri"/>
          <w:noProof w:val="0"/>
        </w:rPr>
        <w:t>Zibara</w:t>
      </w:r>
      <w:proofErr w:type="spellEnd"/>
      <w:r w:rsidRPr="00742F61">
        <w:rPr>
          <w:rFonts w:ascii="Calibri" w:eastAsia="Calibri" w:hAnsi="Calibri" w:cs="Calibri"/>
          <w:noProof w:val="0"/>
        </w:rPr>
        <w:t xml:space="preserve"> K, </w:t>
      </w:r>
      <w:proofErr w:type="spellStart"/>
      <w:r w:rsidRPr="00742F61">
        <w:rPr>
          <w:rFonts w:ascii="Calibri" w:eastAsia="Calibri" w:hAnsi="Calibri" w:cs="Calibri"/>
          <w:noProof w:val="0"/>
        </w:rPr>
        <w:t>Zayeri</w:t>
      </w:r>
      <w:proofErr w:type="spellEnd"/>
      <w:r w:rsidRPr="00742F61">
        <w:rPr>
          <w:rFonts w:ascii="Calibri" w:eastAsia="Calibri" w:hAnsi="Calibri" w:cs="Calibri"/>
          <w:noProof w:val="0"/>
        </w:rPr>
        <w:t xml:space="preserve"> ZD. </w:t>
      </w:r>
      <w:proofErr w:type="gramStart"/>
      <w:r w:rsidRPr="00742F61">
        <w:rPr>
          <w:rFonts w:ascii="Calibri" w:eastAsia="Calibri" w:hAnsi="Calibri" w:cs="Calibri"/>
          <w:noProof w:val="0"/>
        </w:rPr>
        <w:t xml:space="preserve">Mechanisms and biomarkers to detect chemotherapy-induced </w:t>
      </w:r>
      <w:proofErr w:type="spellStart"/>
      <w:r w:rsidRPr="00742F61">
        <w:rPr>
          <w:rFonts w:ascii="Calibri" w:eastAsia="Calibri" w:hAnsi="Calibri" w:cs="Calibri"/>
          <w:noProof w:val="0"/>
        </w:rPr>
        <w:t>cardiotoxicity</w:t>
      </w:r>
      <w:proofErr w:type="spellEnd"/>
      <w:r w:rsidRPr="00742F61">
        <w:rPr>
          <w:rFonts w:ascii="Calibri" w:eastAsia="Calibri" w:hAnsi="Calibri" w:cs="Calibri"/>
          <w:noProof w:val="0"/>
        </w:rPr>
        <w:t>.</w:t>
      </w:r>
      <w:proofErr w:type="gramEnd"/>
      <w:r w:rsidRPr="00742F61">
        <w:rPr>
          <w:rFonts w:ascii="Calibri" w:eastAsia="Calibri" w:hAnsi="Calibri" w:cs="Calibri"/>
          <w:noProof w:val="0"/>
        </w:rPr>
        <w:t xml:space="preserve"> </w:t>
      </w:r>
      <w:proofErr w:type="gramStart"/>
      <w:r w:rsidRPr="00742F61">
        <w:rPr>
          <w:rFonts w:ascii="Calibri" w:eastAsia="Calibri" w:hAnsi="Calibri" w:cs="Calibri"/>
          <w:noProof w:val="0"/>
        </w:rPr>
        <w:t>Clinical Cancer Investigation Journal.</w:t>
      </w:r>
      <w:proofErr w:type="gramEnd"/>
      <w:r w:rsidRPr="00742F61">
        <w:rPr>
          <w:rFonts w:ascii="Calibri" w:eastAsia="Calibri" w:hAnsi="Calibri" w:cs="Calibri"/>
          <w:noProof w:val="0"/>
        </w:rPr>
        <w:t xml:space="preserve"> 2017</w:t>
      </w:r>
      <w:proofErr w:type="gramStart"/>
      <w:r w:rsidRPr="00742F61">
        <w:rPr>
          <w:rFonts w:ascii="Calibri" w:eastAsia="Calibri" w:hAnsi="Calibri" w:cs="Calibri"/>
          <w:noProof w:val="0"/>
        </w:rPr>
        <w:t>;6</w:t>
      </w:r>
      <w:proofErr w:type="gramEnd"/>
      <w:r w:rsidRPr="00742F61">
        <w:rPr>
          <w:rFonts w:ascii="Calibri" w:eastAsia="Calibri" w:hAnsi="Calibri" w:cs="Calibri"/>
          <w:noProof w:val="0"/>
        </w:rPr>
        <w:t>(5):207.</w:t>
      </w:r>
    </w:p>
    <w:p w:rsidR="00742F61" w:rsidRDefault="00742F61" w:rsidP="00742F61">
      <w:pPr>
        <w:pStyle w:val="EndNoteBibliography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="Calibri" w:eastAsia="Calibri" w:hAnsi="Calibri" w:cs="Calibri"/>
          <w:noProof w:val="0"/>
        </w:rPr>
      </w:pPr>
      <w:r w:rsidRPr="00742F61">
        <w:rPr>
          <w:rFonts w:ascii="Calibri" w:eastAsia="Calibri" w:hAnsi="Calibri" w:cs="Calibri"/>
          <w:noProof w:val="0"/>
        </w:rPr>
        <w:tab/>
      </w:r>
      <w:proofErr w:type="spellStart"/>
      <w:r w:rsidRPr="00742F61">
        <w:rPr>
          <w:rFonts w:ascii="Calibri" w:eastAsia="Calibri" w:hAnsi="Calibri" w:cs="Calibri"/>
          <w:noProof w:val="0"/>
        </w:rPr>
        <w:t>Haybar</w:t>
      </w:r>
      <w:proofErr w:type="spellEnd"/>
      <w:r w:rsidRPr="00742F61">
        <w:rPr>
          <w:rFonts w:ascii="Calibri" w:eastAsia="Calibri" w:hAnsi="Calibri" w:cs="Calibri"/>
          <w:noProof w:val="0"/>
        </w:rPr>
        <w:t xml:space="preserve"> H, </w:t>
      </w:r>
      <w:proofErr w:type="spellStart"/>
      <w:r w:rsidRPr="00742F61">
        <w:rPr>
          <w:rFonts w:ascii="Calibri" w:eastAsia="Calibri" w:hAnsi="Calibri" w:cs="Calibri"/>
          <w:noProof w:val="0"/>
        </w:rPr>
        <w:t>Khodadi</w:t>
      </w:r>
      <w:proofErr w:type="spellEnd"/>
      <w:r w:rsidRPr="00742F61">
        <w:rPr>
          <w:rFonts w:ascii="Calibri" w:eastAsia="Calibri" w:hAnsi="Calibri" w:cs="Calibri"/>
          <w:noProof w:val="0"/>
        </w:rPr>
        <w:t xml:space="preserve"> E, </w:t>
      </w:r>
      <w:proofErr w:type="spellStart"/>
      <w:r w:rsidRPr="00742F61">
        <w:rPr>
          <w:rFonts w:ascii="Calibri" w:eastAsia="Calibri" w:hAnsi="Calibri" w:cs="Calibri"/>
          <w:noProof w:val="0"/>
        </w:rPr>
        <w:t>Shahrabi</w:t>
      </w:r>
      <w:proofErr w:type="spellEnd"/>
      <w:r w:rsidRPr="00742F61">
        <w:rPr>
          <w:rFonts w:ascii="Calibri" w:eastAsia="Calibri" w:hAnsi="Calibri" w:cs="Calibri"/>
          <w:noProof w:val="0"/>
        </w:rPr>
        <w:t xml:space="preserve"> S. </w:t>
      </w:r>
      <w:proofErr w:type="spellStart"/>
      <w:r w:rsidRPr="00742F61">
        <w:rPr>
          <w:rFonts w:ascii="Calibri" w:eastAsia="Calibri" w:hAnsi="Calibri" w:cs="Calibri"/>
          <w:noProof w:val="0"/>
        </w:rPr>
        <w:t>Wnt</w:t>
      </w:r>
      <w:proofErr w:type="spellEnd"/>
      <w:r w:rsidRPr="00742F61">
        <w:rPr>
          <w:rFonts w:ascii="Calibri" w:eastAsia="Calibri" w:hAnsi="Calibri" w:cs="Calibri"/>
          <w:noProof w:val="0"/>
        </w:rPr>
        <w:t>/β-catenin in ischemic myocardium: interactions and signaling pathways as a therapeutic target. Heart failure reviews. 2018:1-9.</w:t>
      </w:r>
    </w:p>
    <w:p w:rsidR="00882A64" w:rsidRPr="00882A64" w:rsidRDefault="00742F61" w:rsidP="00882A64">
      <w:pPr>
        <w:pStyle w:val="EndNoteBibliography"/>
        <w:numPr>
          <w:ilvl w:val="0"/>
          <w:numId w:val="3"/>
        </w:numPr>
        <w:tabs>
          <w:tab w:val="left" w:pos="384"/>
        </w:tabs>
        <w:spacing w:line="216" w:lineRule="exact"/>
        <w:ind w:right="138"/>
      </w:pPr>
      <w:r w:rsidRPr="00882A64">
        <w:rPr>
          <w:rFonts w:ascii="Calibri" w:eastAsia="Calibri" w:hAnsi="Calibri" w:cs="Calibri"/>
        </w:rPr>
        <w:t xml:space="preserve">Haybar H, Goudarzi M, Mehrzadi S, Aminzadeh A, Khodayar MJ, Kalantar M, et al. Effect of gemfibrozil on cardiotoxicity induced by doxorubicin in male experimental rats. </w:t>
      </w:r>
      <w:proofErr w:type="gramStart"/>
      <w:r w:rsidRPr="00882A64">
        <w:rPr>
          <w:rFonts w:ascii="Calibri" w:eastAsia="Calibri" w:hAnsi="Calibri" w:cs="Calibri"/>
        </w:rPr>
        <w:t>Biomedicine &amp; Pharmacotherapy.</w:t>
      </w:r>
      <w:proofErr w:type="gramEnd"/>
      <w:r w:rsidRPr="00882A64">
        <w:rPr>
          <w:rFonts w:ascii="Calibri" w:eastAsia="Calibri" w:hAnsi="Calibri" w:cs="Calibri"/>
        </w:rPr>
        <w:t xml:space="preserve"> 2019;109:530-5.</w:t>
      </w:r>
    </w:p>
    <w:p w:rsidR="00882A64" w:rsidRPr="00882A64" w:rsidRDefault="00882A64" w:rsidP="00882A64">
      <w:pPr>
        <w:pStyle w:val="EndNoteBibliography"/>
        <w:numPr>
          <w:ilvl w:val="0"/>
          <w:numId w:val="3"/>
        </w:numPr>
        <w:tabs>
          <w:tab w:val="left" w:pos="384"/>
        </w:tabs>
        <w:spacing w:line="216" w:lineRule="exact"/>
        <w:ind w:right="138"/>
      </w:pPr>
      <w:r w:rsidRPr="00882A64">
        <w:tab/>
        <w:t>Haybar H, Jalali MT, Zayeri ZD. What Genetics Tells us about Cardiovascular Disease in Diabetic Patients? Cardiovascular &amp; Haematological Disorders-Drug Targets (Formerly Current Drug Targets-Cardiovascular &amp; Hematological Disorders). 2018;18(2):147-52.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882A64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882A64">
        <w:rPr>
          <w:noProof/>
        </w:rPr>
        <w:lastRenderedPageBreak/>
        <w:drawing>
          <wp:inline distT="0" distB="0" distL="0" distR="0">
            <wp:extent cx="4718303" cy="4718303"/>
            <wp:effectExtent l="0" t="0" r="635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203_091700_73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8056" cy="471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8C1E58" w:rsidRPr="008C1E58" w:rsidRDefault="00882A64" w:rsidP="008C1E58">
      <w:pPr>
        <w:spacing w:before="41" w:line="154" w:lineRule="exact"/>
        <w:ind w:left="213" w:right="231"/>
        <w:jc w:val="both"/>
        <w:rPr>
          <w:rFonts w:ascii="Arial"/>
          <w:i/>
          <w:iCs/>
          <w:sz w:val="14"/>
        </w:rPr>
      </w:pPr>
      <w:proofErr w:type="spellStart"/>
      <w:r>
        <w:rPr>
          <w:rFonts w:ascii="Arial"/>
          <w:sz w:val="14"/>
        </w:rPr>
        <w:t>Dr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Habib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Haybar</w:t>
      </w:r>
      <w:proofErr w:type="spellEnd"/>
      <w:r>
        <w:rPr>
          <w:rFonts w:ascii="Arial"/>
          <w:sz w:val="14"/>
        </w:rPr>
        <w:t xml:space="preserve"> is a Cardiac Surgeon</w:t>
      </w:r>
      <w:r w:rsidR="008C1E58">
        <w:rPr>
          <w:rFonts w:ascii="Arial"/>
          <w:sz w:val="14"/>
        </w:rPr>
        <w:t xml:space="preserve"> and a cardiologist </w:t>
      </w:r>
      <w:proofErr w:type="gramStart"/>
      <w:r w:rsidR="008C1E58">
        <w:rPr>
          <w:rFonts w:ascii="Arial"/>
          <w:sz w:val="14"/>
        </w:rPr>
        <w:t xml:space="preserve">in </w:t>
      </w:r>
      <w:r>
        <w:rPr>
          <w:rFonts w:ascii="Arial"/>
          <w:sz w:val="14"/>
        </w:rPr>
        <w:t xml:space="preserve"> </w:t>
      </w:r>
      <w:r w:rsidR="008C1E58" w:rsidRPr="008C1E58">
        <w:rPr>
          <w:rFonts w:ascii="Arial"/>
          <w:i/>
          <w:iCs/>
          <w:sz w:val="14"/>
        </w:rPr>
        <w:t>Department</w:t>
      </w:r>
      <w:proofErr w:type="gramEnd"/>
      <w:r w:rsidR="008C1E58" w:rsidRPr="008C1E58">
        <w:rPr>
          <w:rFonts w:ascii="Arial"/>
          <w:i/>
          <w:iCs/>
          <w:sz w:val="14"/>
        </w:rPr>
        <w:t xml:space="preserve"> of Cardiology,</w:t>
      </w:r>
      <w:r w:rsidR="008C1E58">
        <w:rPr>
          <w:rFonts w:ascii="Arial"/>
          <w:i/>
          <w:iCs/>
          <w:sz w:val="14"/>
        </w:rPr>
        <w:t xml:space="preserve"> </w:t>
      </w:r>
      <w:r w:rsidR="008C1E58" w:rsidRPr="008C1E58">
        <w:rPr>
          <w:rFonts w:ascii="Arial"/>
          <w:i/>
          <w:iCs/>
          <w:sz w:val="14"/>
        </w:rPr>
        <w:t>Atherosclerosis Research Center,</w:t>
      </w:r>
    </w:p>
    <w:p w:rsidR="00AE3E37" w:rsidRDefault="008C1E58" w:rsidP="008C1E58">
      <w:pPr>
        <w:spacing w:before="41" w:line="154" w:lineRule="exact"/>
        <w:ind w:left="213" w:right="231"/>
        <w:jc w:val="both"/>
        <w:rPr>
          <w:rFonts w:ascii="Arial"/>
          <w:i/>
          <w:iCs/>
          <w:sz w:val="14"/>
        </w:rPr>
      </w:pPr>
      <w:r w:rsidRPr="008C1E58">
        <w:rPr>
          <w:rFonts w:ascii="Arial"/>
          <w:i/>
          <w:iCs/>
          <w:sz w:val="14"/>
        </w:rPr>
        <w:t xml:space="preserve">Ahvaz </w:t>
      </w:r>
      <w:proofErr w:type="spellStart"/>
      <w:r w:rsidRPr="008C1E58">
        <w:rPr>
          <w:rFonts w:ascii="Arial"/>
          <w:i/>
          <w:iCs/>
          <w:sz w:val="14"/>
        </w:rPr>
        <w:t>Jundishapur</w:t>
      </w:r>
      <w:proofErr w:type="spellEnd"/>
      <w:r w:rsidRPr="008C1E58">
        <w:rPr>
          <w:rFonts w:ascii="Arial"/>
          <w:i/>
          <w:iCs/>
          <w:sz w:val="14"/>
        </w:rPr>
        <w:t xml:space="preserve"> University of</w:t>
      </w:r>
      <w:r>
        <w:rPr>
          <w:rFonts w:ascii="Arial"/>
          <w:i/>
          <w:iCs/>
          <w:sz w:val="14"/>
        </w:rPr>
        <w:t xml:space="preserve"> </w:t>
      </w:r>
      <w:r w:rsidRPr="008C1E58">
        <w:rPr>
          <w:rFonts w:ascii="Arial"/>
          <w:i/>
          <w:iCs/>
          <w:sz w:val="14"/>
        </w:rPr>
        <w:t>Medical Sciences,</w:t>
      </w:r>
      <w:r>
        <w:rPr>
          <w:rFonts w:ascii="Arial"/>
          <w:i/>
          <w:iCs/>
          <w:sz w:val="14"/>
        </w:rPr>
        <w:t xml:space="preserve"> </w:t>
      </w:r>
      <w:proofErr w:type="spellStart"/>
      <w:r>
        <w:rPr>
          <w:rFonts w:ascii="Arial"/>
          <w:i/>
          <w:iCs/>
          <w:sz w:val="14"/>
        </w:rPr>
        <w:t>Ahvaz</w:t>
      </w:r>
      <w:proofErr w:type="gramStart"/>
      <w:r>
        <w:rPr>
          <w:rFonts w:ascii="Arial"/>
          <w:i/>
          <w:iCs/>
          <w:sz w:val="14"/>
        </w:rPr>
        <w:t>,Iran</w:t>
      </w:r>
      <w:proofErr w:type="spellEnd"/>
      <w:proofErr w:type="gramEnd"/>
      <w:r>
        <w:rPr>
          <w:rFonts w:ascii="Arial"/>
          <w:i/>
          <w:iCs/>
          <w:sz w:val="14"/>
        </w:rPr>
        <w:t>. He is a researcher and published up to 100 valuable publications.</w:t>
      </w:r>
    </w:p>
    <w:p w:rsidR="008C1E58" w:rsidRPr="008C1E58" w:rsidRDefault="008C1E58" w:rsidP="008C1E58">
      <w:pPr>
        <w:spacing w:before="41" w:line="154" w:lineRule="exact"/>
        <w:ind w:left="213" w:right="231"/>
        <w:jc w:val="both"/>
        <w:rPr>
          <w:rFonts w:ascii="Arial"/>
          <w:i/>
          <w:iCs/>
          <w:sz w:val="14"/>
        </w:rPr>
      </w:pPr>
      <w:r>
        <w:rPr>
          <w:rFonts w:ascii="Arial"/>
          <w:i/>
          <w:iCs/>
          <w:sz w:val="14"/>
        </w:rPr>
        <w:t xml:space="preserve">He is a professor in </w:t>
      </w:r>
      <w:r w:rsidRPr="008C1E58">
        <w:rPr>
          <w:rFonts w:ascii="Arial"/>
          <w:i/>
          <w:iCs/>
          <w:sz w:val="14"/>
        </w:rPr>
        <w:t xml:space="preserve">Department of Cardiology, Atherosclerosis Research </w:t>
      </w:r>
      <w:proofErr w:type="spellStart"/>
      <w:r w:rsidRPr="008C1E58">
        <w:rPr>
          <w:rFonts w:ascii="Arial"/>
          <w:i/>
          <w:iCs/>
          <w:sz w:val="14"/>
        </w:rPr>
        <w:t>Center</w:t>
      </w:r>
      <w:proofErr w:type="gramStart"/>
      <w:r w:rsidRPr="008C1E58">
        <w:rPr>
          <w:rFonts w:ascii="Arial"/>
          <w:i/>
          <w:iCs/>
          <w:sz w:val="14"/>
        </w:rPr>
        <w:t>,Ahvaz</w:t>
      </w:r>
      <w:proofErr w:type="spellEnd"/>
      <w:proofErr w:type="gramEnd"/>
      <w:r w:rsidRPr="008C1E58">
        <w:rPr>
          <w:rFonts w:ascii="Arial"/>
          <w:i/>
          <w:iCs/>
          <w:sz w:val="14"/>
        </w:rPr>
        <w:t xml:space="preserve"> </w:t>
      </w:r>
      <w:proofErr w:type="spellStart"/>
      <w:r w:rsidRPr="008C1E58">
        <w:rPr>
          <w:rFonts w:ascii="Arial"/>
          <w:i/>
          <w:iCs/>
          <w:sz w:val="14"/>
        </w:rPr>
        <w:t>Jundishapur</w:t>
      </w:r>
      <w:proofErr w:type="spellEnd"/>
      <w:r w:rsidRPr="008C1E58">
        <w:rPr>
          <w:rFonts w:ascii="Arial"/>
          <w:i/>
          <w:iCs/>
          <w:sz w:val="14"/>
        </w:rPr>
        <w:t xml:space="preserve"> University of Medical Sciences, </w:t>
      </w:r>
      <w:proofErr w:type="spellStart"/>
      <w:r w:rsidRPr="008C1E58">
        <w:rPr>
          <w:rFonts w:ascii="Arial"/>
          <w:i/>
          <w:iCs/>
          <w:sz w:val="14"/>
        </w:rPr>
        <w:t>Ahvaz,Iran</w:t>
      </w:r>
      <w:proofErr w:type="spellEnd"/>
      <w:r>
        <w:rPr>
          <w:rFonts w:ascii="Arial"/>
          <w:i/>
          <w:iCs/>
          <w:sz w:val="14"/>
        </w:rPr>
        <w:t xml:space="preserve"> and he was the manager of </w:t>
      </w:r>
      <w:proofErr w:type="spellStart"/>
      <w:r>
        <w:rPr>
          <w:rFonts w:ascii="Arial"/>
          <w:i/>
          <w:iCs/>
          <w:sz w:val="14"/>
        </w:rPr>
        <w:t>Golestan</w:t>
      </w:r>
      <w:proofErr w:type="spellEnd"/>
      <w:r>
        <w:rPr>
          <w:rFonts w:ascii="Arial"/>
          <w:i/>
          <w:iCs/>
          <w:sz w:val="14"/>
        </w:rPr>
        <w:t xml:space="preserve"> Hospital in Ahvaz,Iran.</w:t>
      </w:r>
      <w:bookmarkStart w:id="0" w:name="_GoBack"/>
      <w:bookmarkEnd w:id="0"/>
    </w:p>
    <w:p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82A64">
        <w:rPr>
          <w:rFonts w:ascii="Arial"/>
          <w:sz w:val="14"/>
        </w:rPr>
        <w:t>takamoolsk@gmail.com</w:t>
      </w:r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 w:rsidR="00882A64">
        <w:rPr>
          <w:rStyle w:val="Hyperlink"/>
          <w:rFonts w:ascii="Arial"/>
          <w:color w:val="auto"/>
          <w:sz w:val="14"/>
          <w:u w:val="none"/>
        </w:rPr>
        <w:t>+989166131474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742F61" w:rsidRDefault="00742F61">
      <w:pPr>
        <w:pStyle w:val="BodyText"/>
        <w:spacing w:before="3"/>
        <w:rPr>
          <w:rFonts w:ascii="Minion Pro"/>
          <w:sz w:val="26"/>
        </w:rPr>
      </w:pPr>
    </w:p>
    <w:p w:rsidR="00742F61" w:rsidRDefault="00742F61">
      <w:pPr>
        <w:pStyle w:val="BodyText"/>
        <w:spacing w:before="3"/>
        <w:rPr>
          <w:rFonts w:ascii="Minion Pro"/>
          <w:sz w:val="26"/>
        </w:rPr>
      </w:pPr>
    </w:p>
    <w:p w:rsidR="00742F61" w:rsidRDefault="00742F61" w:rsidP="00742F61">
      <w:pPr>
        <w:pStyle w:val="BodyText"/>
        <w:spacing w:before="3"/>
        <w:rPr>
          <w:rFonts w:ascii="Minion Pro"/>
          <w:sz w:val="26"/>
        </w:rPr>
      </w:pPr>
    </w:p>
    <w:p w:rsidR="00742F61" w:rsidRDefault="00742F61" w:rsidP="00742F61">
      <w:pPr>
        <w:pStyle w:val="BodyText"/>
        <w:spacing w:before="3"/>
        <w:rPr>
          <w:rFonts w:ascii="Minion Pro"/>
          <w:sz w:val="26"/>
        </w:rPr>
      </w:pPr>
    </w:p>
    <w:p w:rsidR="00742F61" w:rsidRDefault="00742F61" w:rsidP="00742F61">
      <w:pPr>
        <w:pStyle w:val="BodyText"/>
        <w:spacing w:before="3"/>
        <w:rPr>
          <w:rFonts w:ascii="Minion Pro"/>
          <w:sz w:val="26"/>
        </w:rPr>
      </w:pPr>
    </w:p>
    <w:p w:rsidR="00742F61" w:rsidRDefault="00742F61" w:rsidP="00742F61">
      <w:pPr>
        <w:pStyle w:val="BodyText"/>
        <w:spacing w:before="3"/>
        <w:rPr>
          <w:rFonts w:ascii="Minion Pro"/>
          <w:sz w:val="26"/>
        </w:rPr>
      </w:pPr>
    </w:p>
    <w:p w:rsidR="00882A64" w:rsidRDefault="00882A64" w:rsidP="00742F61">
      <w:pPr>
        <w:pStyle w:val="BodyText"/>
        <w:spacing w:before="3"/>
        <w:rPr>
          <w:rFonts w:ascii="Minion Pro"/>
          <w:sz w:val="26"/>
        </w:rPr>
      </w:pPr>
    </w:p>
    <w:p w:rsidR="00882A64" w:rsidRDefault="00882A64" w:rsidP="00742F61">
      <w:pPr>
        <w:pStyle w:val="BodyText"/>
        <w:spacing w:before="3"/>
        <w:rPr>
          <w:rFonts w:ascii="Minion Pro"/>
          <w:sz w:val="26"/>
        </w:rPr>
      </w:pPr>
    </w:p>
    <w:p w:rsidR="00AE3E37" w:rsidRDefault="00AE3E37" w:rsidP="00882A64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28F" w:rsidRDefault="0010128F">
      <w:r>
        <w:separator/>
      </w:r>
    </w:p>
  </w:endnote>
  <w:endnote w:type="continuationSeparator" w:id="0">
    <w:p w:rsidR="0010128F" w:rsidRDefault="00101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28F" w:rsidRDefault="0010128F">
      <w:r>
        <w:separator/>
      </w:r>
    </w:p>
  </w:footnote>
  <w:footnote w:type="continuationSeparator" w:id="0">
    <w:p w:rsidR="0010128F" w:rsidRDefault="001012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A64C4CB6"/>
    <w:lvl w:ilvl="0" w:tplc="3320BF94">
      <w:start w:val="1"/>
      <w:numFmt w:val="decimal"/>
      <w:pStyle w:val="EndNoteBibliography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FE8401E"/>
    <w:multiLevelType w:val="hybridMultilevel"/>
    <w:tmpl w:val="B9103164"/>
    <w:lvl w:ilvl="0" w:tplc="89B8E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w Cen MT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zswe2998909e9errdn5z29ar99rezs92tsp&quot;&gt;My EndNote Library3333333333333333333333&lt;record-ids&gt;&lt;item&gt;2&lt;/item&gt;&lt;/record-ids&gt;&lt;/item&gt;&lt;/Libraries&gt;"/>
  </w:docVars>
  <w:rsids>
    <w:rsidRoot w:val="00AE3E37"/>
    <w:rsid w:val="000642C6"/>
    <w:rsid w:val="00065718"/>
    <w:rsid w:val="000E2911"/>
    <w:rsid w:val="0010128F"/>
    <w:rsid w:val="001263DF"/>
    <w:rsid w:val="002220FB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910C5"/>
    <w:rsid w:val="006D38D4"/>
    <w:rsid w:val="00742F61"/>
    <w:rsid w:val="00827B1F"/>
    <w:rsid w:val="00873DF0"/>
    <w:rsid w:val="008756E6"/>
    <w:rsid w:val="00882A64"/>
    <w:rsid w:val="008C1E58"/>
    <w:rsid w:val="009B2D44"/>
    <w:rsid w:val="00A07E82"/>
    <w:rsid w:val="00A9710C"/>
    <w:rsid w:val="00AE3E37"/>
    <w:rsid w:val="00B21A57"/>
    <w:rsid w:val="00BE1355"/>
    <w:rsid w:val="00C33602"/>
    <w:rsid w:val="00CC00DB"/>
    <w:rsid w:val="00CD6F55"/>
    <w:rsid w:val="00D30843"/>
    <w:rsid w:val="00D3606B"/>
    <w:rsid w:val="00DE3104"/>
    <w:rsid w:val="00E029E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3606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link w:val="ListParagraphChar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D3606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ndNoteBibliographyTitle">
    <w:name w:val="EndNote Bibliography Title"/>
    <w:basedOn w:val="Normal"/>
    <w:link w:val="EndNoteBibliographyTitleChar"/>
    <w:rsid w:val="00742F61"/>
    <w:pPr>
      <w:jc w:val="center"/>
    </w:pPr>
    <w:rPr>
      <w:noProof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742F61"/>
    <w:rPr>
      <w:rFonts w:ascii="Calibri" w:eastAsia="Calibri" w:hAnsi="Calibri" w:cs="Calibri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742F61"/>
    <w:rPr>
      <w:rFonts w:ascii="Tw Cen MT" w:eastAsia="Tw Cen MT" w:hAnsi="Tw Cen MT" w:cs="Tw Cen MT"/>
      <w:noProof/>
      <w:sz w:val="18"/>
    </w:rPr>
  </w:style>
  <w:style w:type="paragraph" w:customStyle="1" w:styleId="EndNoteBibliography">
    <w:name w:val="EndNote Bibliography"/>
    <w:basedOn w:val="Normal"/>
    <w:link w:val="EndNoteBibliographyChar"/>
    <w:rsid w:val="00742F61"/>
    <w:rPr>
      <w:noProof/>
      <w:sz w:val="18"/>
    </w:rPr>
  </w:style>
  <w:style w:type="character" w:customStyle="1" w:styleId="EndNoteBibliographyChar">
    <w:name w:val="EndNote Bibliography Char"/>
    <w:basedOn w:val="ListParagraphChar"/>
    <w:link w:val="EndNoteBibliography"/>
    <w:rsid w:val="00742F61"/>
    <w:rPr>
      <w:rFonts w:ascii="Tw Cen MT" w:eastAsia="Tw Cen MT" w:hAnsi="Tw Cen MT" w:cs="Tw Cen MT"/>
      <w:noProof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3606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link w:val="ListParagraphChar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D3606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ndNoteBibliographyTitle">
    <w:name w:val="EndNote Bibliography Title"/>
    <w:basedOn w:val="Normal"/>
    <w:link w:val="EndNoteBibliographyTitleChar"/>
    <w:rsid w:val="00742F61"/>
    <w:pPr>
      <w:jc w:val="center"/>
    </w:pPr>
    <w:rPr>
      <w:noProof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742F61"/>
    <w:rPr>
      <w:rFonts w:ascii="Calibri" w:eastAsia="Calibri" w:hAnsi="Calibri" w:cs="Calibri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742F61"/>
    <w:rPr>
      <w:rFonts w:ascii="Tw Cen MT" w:eastAsia="Tw Cen MT" w:hAnsi="Tw Cen MT" w:cs="Tw Cen MT"/>
      <w:noProof/>
      <w:sz w:val="18"/>
    </w:rPr>
  </w:style>
  <w:style w:type="paragraph" w:customStyle="1" w:styleId="EndNoteBibliography">
    <w:name w:val="EndNote Bibliography"/>
    <w:basedOn w:val="Normal"/>
    <w:link w:val="EndNoteBibliographyChar"/>
    <w:rsid w:val="00742F61"/>
    <w:rPr>
      <w:noProof/>
      <w:sz w:val="18"/>
    </w:rPr>
  </w:style>
  <w:style w:type="character" w:customStyle="1" w:styleId="EndNoteBibliographyChar">
    <w:name w:val="EndNote Bibliography Char"/>
    <w:basedOn w:val="ListParagraphChar"/>
    <w:link w:val="EndNoteBibliography"/>
    <w:rsid w:val="00742F61"/>
    <w:rPr>
      <w:rFonts w:ascii="Tw Cen MT" w:eastAsia="Tw Cen MT" w:hAnsi="Tw Cen MT" w:cs="Tw Cen MT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Soorati</cp:lastModifiedBy>
  <cp:revision>3</cp:revision>
  <dcterms:created xsi:type="dcterms:W3CDTF">2016-09-07T10:13:00Z</dcterms:created>
  <dcterms:modified xsi:type="dcterms:W3CDTF">2019-02-03T06:04:00Z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