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526" w:rsidRPr="007D005F" w:rsidRDefault="00245526" w:rsidP="00645630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D005F">
        <w:rPr>
          <w:rFonts w:asciiTheme="majorBidi" w:hAnsiTheme="majorBidi" w:cstheme="majorBidi"/>
          <w:b/>
          <w:bCs/>
          <w:sz w:val="36"/>
          <w:szCs w:val="36"/>
        </w:rPr>
        <w:t>Prognostic factors for surgical outcome and survival in women treated for borderline ovarian tumors</w:t>
      </w:r>
    </w:p>
    <w:p w:rsidR="004B7720" w:rsidRPr="00011BB3" w:rsidRDefault="004B7720" w:rsidP="004B7720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Medhat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Esam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Eldin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Helmy1 ,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Gamal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Amira2,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Amany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Abd-Elhameed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Abou-Bakr3,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Nabih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Elsebaey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Elkhouly1,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Haitham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Aboali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Hamza1, Mohamed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Zakaria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011BB3">
        <w:rPr>
          <w:rFonts w:asciiTheme="majorBidi" w:hAnsiTheme="majorBidi" w:cstheme="majorBidi"/>
          <w:b/>
          <w:bCs/>
          <w:sz w:val="28"/>
          <w:szCs w:val="28"/>
        </w:rPr>
        <w:t>Sayer</w:t>
      </w:r>
      <w:proofErr w:type="spellEnd"/>
      <w:r w:rsidRPr="00011BB3">
        <w:rPr>
          <w:rFonts w:asciiTheme="majorBidi" w:hAnsiTheme="majorBidi" w:cstheme="majorBidi"/>
          <w:b/>
          <w:bCs/>
          <w:sz w:val="28"/>
          <w:szCs w:val="28"/>
        </w:rPr>
        <w:t xml:space="preserve"> Dayer1</w:t>
      </w:r>
    </w:p>
    <w:p w:rsidR="004B7720" w:rsidRPr="007D005F" w:rsidRDefault="004B7720" w:rsidP="007D005F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 w:rsidRPr="007D005F">
        <w:rPr>
          <w:rFonts w:ascii="Times New Roman" w:eastAsia="SimSun" w:hAnsi="Times New Roman" w:cs="Times New Roman"/>
          <w:b/>
          <w:bCs/>
          <w:sz w:val="28"/>
          <w:szCs w:val="28"/>
          <w:lang w:eastAsia="zh-CN" w:bidi="ar-EG"/>
        </w:rPr>
        <w:t>1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Department of </w:t>
      </w:r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Obstetrics and </w:t>
      </w:r>
      <w:proofErr w:type="spell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Gynecology</w:t>
      </w:r>
      <w:proofErr w:type="gram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,Faculty</w:t>
      </w:r>
      <w:proofErr w:type="spellEnd"/>
      <w:proofErr w:type="gramEnd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of </w:t>
      </w:r>
      <w:proofErr w:type="spell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Medicine,Menoufia</w:t>
      </w:r>
      <w:proofErr w:type="spellEnd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</w:t>
      </w:r>
      <w:proofErr w:type="spell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University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,Egypt</w:t>
      </w:r>
      <w:proofErr w:type="spellEnd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.</w:t>
      </w:r>
    </w:p>
    <w:p w:rsidR="004B7720" w:rsidRPr="007D005F" w:rsidRDefault="004B7720" w:rsidP="00011BB3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 w:rsidRPr="007D005F">
        <w:rPr>
          <w:rFonts w:ascii="Times New Roman" w:eastAsia="SimSun" w:hAnsi="Times New Roman" w:cs="Times New Roman"/>
          <w:b/>
          <w:bCs/>
          <w:sz w:val="28"/>
          <w:szCs w:val="28"/>
          <w:lang w:eastAsia="zh-CN" w:bidi="ar-EG"/>
        </w:rPr>
        <w:t>2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Department of Surgical Oncology, </w:t>
      </w:r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National Cancer </w:t>
      </w:r>
      <w:proofErr w:type="spell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Institute</w:t>
      </w:r>
      <w:proofErr w:type="gramStart"/>
      <w:r w:rsidR="00011BB3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,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Cairo</w:t>
      </w:r>
      <w:proofErr w:type="spellEnd"/>
      <w:proofErr w:type="gramEnd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 </w:t>
      </w:r>
      <w:proofErr w:type="spellStart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University,Egypt</w:t>
      </w:r>
      <w:proofErr w:type="spellEnd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.</w:t>
      </w:r>
    </w:p>
    <w:p w:rsidR="004B7720" w:rsidRPr="00011BB3" w:rsidRDefault="00011BB3" w:rsidP="00011BB3">
      <w:pPr>
        <w:spacing w:after="0" w:line="360" w:lineRule="auto"/>
        <w:jc w:val="both"/>
        <w:rPr>
          <w:rFonts w:asciiTheme="majorBidi" w:eastAsiaTheme="minorEastAsia" w:hAnsiTheme="majorBidi" w:cstheme="majorBidi"/>
          <w:sz w:val="28"/>
          <w:szCs w:val="28"/>
          <w:lang w:bidi="ar-EG"/>
        </w:rPr>
      </w:pPr>
      <w:r w:rsidRPr="00011BB3">
        <w:rPr>
          <w:rFonts w:asciiTheme="majorBidi" w:hAnsiTheme="majorBidi" w:cstheme="majorBidi"/>
          <w:b/>
          <w:bCs/>
          <w:sz w:val="28"/>
          <w:szCs w:val="28"/>
        </w:rPr>
        <w:t>3</w:t>
      </w:r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Department of 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Pathology</w:t>
      </w:r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, 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National Cancer </w:t>
      </w:r>
      <w:proofErr w:type="gramStart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Institute ,</w:t>
      </w:r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Cairo</w:t>
      </w:r>
      <w:proofErr w:type="gramEnd"/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 </w:t>
      </w:r>
      <w:proofErr w:type="spellStart"/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University,Egypt</w:t>
      </w:r>
      <w:proofErr w:type="spellEnd"/>
      <w:r w:rsidR="004B7720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.</w:t>
      </w:r>
    </w:p>
    <w:p w:rsidR="004B7720" w:rsidRPr="004B7720" w:rsidRDefault="004B7720" w:rsidP="00011BB3">
      <w:pPr>
        <w:pStyle w:val="Default"/>
        <w:spacing w:line="360" w:lineRule="auto"/>
        <w:jc w:val="both"/>
        <w:rPr>
          <w:sz w:val="28"/>
          <w:szCs w:val="28"/>
        </w:rPr>
      </w:pPr>
    </w:p>
    <w:p w:rsidR="00742477" w:rsidRPr="007D005F" w:rsidRDefault="00742477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 w:rsidRPr="007D005F">
        <w:rPr>
          <w:rFonts w:asciiTheme="majorBidi" w:hAnsiTheme="majorBidi" w:cstheme="majorBidi"/>
          <w:b/>
          <w:bCs/>
          <w:sz w:val="28"/>
          <w:szCs w:val="28"/>
        </w:rPr>
        <w:t>Keywords:</w:t>
      </w:r>
      <w:r w:rsidRPr="00742477"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Borderline ovarian </w:t>
      </w:r>
      <w:proofErr w:type="spellStart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tumours</w:t>
      </w:r>
      <w:proofErr w:type="spellEnd"/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, recurrence, survival.</w:t>
      </w:r>
    </w:p>
    <w:p w:rsidR="00521CA9" w:rsidRPr="00521CA9" w:rsidRDefault="00521CA9" w:rsidP="00521CA9">
      <w:pPr>
        <w:pStyle w:val="NormalWeb"/>
        <w:spacing w:before="96" w:beforeAutospacing="0" w:after="120" w:afterAutospacing="0"/>
        <w:jc w:val="both"/>
        <w:rPr>
          <w:rFonts w:eastAsia="SimSun"/>
          <w:sz w:val="28"/>
          <w:szCs w:val="28"/>
          <w:lang w:eastAsia="zh-CN" w:bidi="ar-EG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Background:</w:t>
      </w:r>
      <w:r w:rsidRPr="00521CA9">
        <w:rPr>
          <w:rFonts w:ascii="Cambria" w:eastAsia="+mn-ea" w:hAnsi="Cambria"/>
          <w:b/>
          <w:bCs/>
          <w:kern w:val="24"/>
          <w:sz w:val="40"/>
          <w:szCs w:val="40"/>
        </w:rPr>
        <w:t xml:space="preserve"> </w:t>
      </w:r>
      <w:r w:rsidRPr="00521CA9">
        <w:rPr>
          <w:rFonts w:eastAsia="SimSun"/>
          <w:sz w:val="28"/>
          <w:szCs w:val="28"/>
          <w:lang w:eastAsia="zh-CN" w:bidi="ar-EG"/>
        </w:rPr>
        <w:t xml:space="preserve">Borderline tumors of the ovary (BOTs) represent a specific group of epithelial ovarian malignancies with a good prognosis that are histologically distinguished from ovarian carcinomas by the absence of stromal invasion. BOTs account for approximately 8-15% of all ovarian neoplasms. They are more frequently seen in premenopausal women, a fact that emphasizes the importance of fertility-sparing surgery in patients who want to preserve their childbearing </w:t>
      </w:r>
      <w:proofErr w:type="spellStart"/>
      <w:r w:rsidRPr="00521CA9">
        <w:rPr>
          <w:rFonts w:eastAsia="SimSun"/>
          <w:sz w:val="28"/>
          <w:szCs w:val="28"/>
          <w:lang w:eastAsia="zh-CN" w:bidi="ar-EG"/>
        </w:rPr>
        <w:t>potential.BOTs</w:t>
      </w:r>
      <w:proofErr w:type="spellEnd"/>
      <w:r w:rsidRPr="00521CA9">
        <w:rPr>
          <w:rFonts w:eastAsia="SimSun"/>
          <w:sz w:val="28"/>
          <w:szCs w:val="28"/>
          <w:lang w:eastAsia="zh-CN" w:bidi="ar-EG"/>
        </w:rPr>
        <w:t xml:space="preserve"> are associated with a significantly more favorable prognosis than epithelial ovarian cancer with excellent 5-,10-, 15- and 20-year survival rates as high as: 97%, 95%,92% and 89%, respectively. Nevertheless, they cannot be exempted from a long-term risk of a borderline or even less frequently an invasive </w:t>
      </w:r>
      <w:proofErr w:type="gramStart"/>
      <w:r w:rsidRPr="00521CA9">
        <w:rPr>
          <w:rFonts w:eastAsia="SimSun"/>
          <w:sz w:val="28"/>
          <w:szCs w:val="28"/>
          <w:lang w:eastAsia="zh-CN" w:bidi="ar-EG"/>
        </w:rPr>
        <w:t>relapse .</w:t>
      </w:r>
      <w:proofErr w:type="gramEnd"/>
    </w:p>
    <w:p w:rsidR="00521CA9" w:rsidRPr="00521CA9" w:rsidRDefault="00521CA9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</w:p>
    <w:p w:rsidR="00521CA9" w:rsidRDefault="00521CA9" w:rsidP="00645630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645630" w:rsidRPr="007D005F" w:rsidRDefault="00645630" w:rsidP="00645630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7D005F">
        <w:rPr>
          <w:rFonts w:asciiTheme="majorBidi" w:hAnsiTheme="majorBidi" w:cstheme="majorBidi"/>
          <w:b/>
          <w:bCs/>
          <w:sz w:val="28"/>
          <w:szCs w:val="28"/>
        </w:rPr>
        <w:lastRenderedPageBreak/>
        <w:t>Objectives</w:t>
      </w:r>
    </w:p>
    <w:p w:rsidR="00645630" w:rsidRPr="007D005F" w:rsidRDefault="00645630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The aim of the study was to evaluate the clinicopathological features and modalities of treatment affecting recurrence and survival in patients with borderline ovarian tumours</w:t>
      </w:r>
      <w:r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.</w:t>
      </w:r>
    </w:p>
    <w:p w:rsidR="00E115E8" w:rsidRPr="007D005F" w:rsidRDefault="00E115E8" w:rsidP="00645630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D005F">
        <w:rPr>
          <w:rFonts w:asciiTheme="majorBidi" w:hAnsiTheme="majorBidi" w:cstheme="majorBidi"/>
          <w:b/>
          <w:bCs/>
          <w:sz w:val="28"/>
          <w:szCs w:val="28"/>
        </w:rPr>
        <w:t xml:space="preserve">Methods </w:t>
      </w:r>
    </w:p>
    <w:p w:rsidR="00645630" w:rsidRPr="007D005F" w:rsidRDefault="00645630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Data of 92 patients diagnosed with borderline ovarian tumours (BOTs) during the period from 2010 to 2017 in the National Cancer Institute (NCI), Cairo University, Egypt were retrospectively evaluated.</w:t>
      </w:r>
    </w:p>
    <w:p w:rsidR="00011BB3" w:rsidRDefault="00011BB3" w:rsidP="0064563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color w:val="3F454C"/>
          <w:sz w:val="28"/>
          <w:szCs w:val="28"/>
        </w:rPr>
      </w:pPr>
    </w:p>
    <w:p w:rsidR="00E115E8" w:rsidRPr="007D005F" w:rsidRDefault="00E115E8" w:rsidP="00645630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D005F">
        <w:rPr>
          <w:rFonts w:asciiTheme="majorBidi" w:hAnsiTheme="majorBidi" w:cstheme="majorBidi"/>
          <w:b/>
          <w:bCs/>
          <w:sz w:val="28"/>
          <w:szCs w:val="28"/>
        </w:rPr>
        <w:t xml:space="preserve">Results </w:t>
      </w:r>
    </w:p>
    <w:p w:rsidR="00E115E8" w:rsidRPr="007D005F" w:rsidRDefault="00645630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>
        <w:rPr>
          <w:rFonts w:asciiTheme="majorBidi" w:eastAsia="Times New Roman" w:hAnsiTheme="majorBidi" w:cstheme="majorBidi"/>
          <w:color w:val="3F454C"/>
          <w:sz w:val="28"/>
          <w:szCs w:val="28"/>
        </w:rPr>
        <w:t xml:space="preserve">       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Median follow up period was 42 months. The mean age at diagnosis was 42.7 yrs. Histopathology was serous in 63%, mucinous in 28.3%, and endometrioid in 3.3%. 65 patients (70.7%) had Stage IA disease, 17 patients had Stage IB disease (18.5%), 4 patients had Stage IC disease (4.3%), 2 patients had Stage II disease (2.2%) and 4 patients had Stage III disease (4.3%) at diagnosis .49 patients (53.3%) underwent fertility sparing surgery, of which 19 patients underwent Unilateral ovarian cystectomy, 5 patients underwent Bilateral ovarian cystectomy, 25 underwent Unilateral salpingo-oopherectomy.43 patients (46.7%) underwent radical surgery including h</w:t>
      </w:r>
      <w:r w:rsidR="00742477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ysterectomy, bilateral salpingo-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oopherectomy.39 patients had micropapillary disease (42 %) and 2 patients had microinvasive disease (2.2%) on histopathology.6 patients (6.5 %) had peritoneal implants of which 1 was invasive and 5 were non-invasive.</w:t>
      </w:r>
      <w:r w:rsidR="00742477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Recurrence rate in the entire study group was 18.5</w:t>
      </w:r>
      <w:proofErr w:type="gramStart"/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% ,</w:t>
      </w:r>
      <w:proofErr w:type="gramEnd"/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17.6% among patients underwent radical surgery and 82.4%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lastRenderedPageBreak/>
        <w:t>among patients underwent fertility sparing surgery.12 of the recurrences (70.6%) were borderline whereas 5 were invasive (29.4%).Stages IA and IB had significantly higher disease free survival than other stages.</w:t>
      </w:r>
      <w:r w:rsidR="00742477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 xml:space="preserve">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Patients with micro invasion had significantly lower free disease free survival 10.5 (9.52 – 11.5) Vs77.6 (70.9 – 84.1) .Radical surgery had significantly higher FDS than fertility sparing surgery 75.8 (70.2 – 81.4) Vs 68.5(58.2 – 78.8) .</w:t>
      </w:r>
    </w:p>
    <w:p w:rsidR="00E115E8" w:rsidRPr="007D005F" w:rsidRDefault="00E115E8" w:rsidP="007D005F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D005F">
        <w:rPr>
          <w:rFonts w:asciiTheme="majorBidi" w:hAnsiTheme="majorBidi" w:cstheme="majorBidi"/>
          <w:b/>
          <w:bCs/>
          <w:sz w:val="28"/>
          <w:szCs w:val="28"/>
        </w:rPr>
        <w:t xml:space="preserve">Conclusions </w:t>
      </w:r>
    </w:p>
    <w:p w:rsidR="00E115E8" w:rsidRPr="007D005F" w:rsidRDefault="00645630" w:rsidP="00645630">
      <w:pPr>
        <w:spacing w:before="100" w:beforeAutospacing="1" w:after="100" w:afterAutospacing="1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 w:bidi="ar-EG"/>
        </w:rPr>
      </w:pP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      </w:t>
      </w:r>
      <w:r w:rsidR="00E115E8" w:rsidRPr="007D005F">
        <w:rPr>
          <w:rFonts w:ascii="Times New Roman" w:eastAsia="SimSun" w:hAnsi="Times New Roman" w:cs="Times New Roman"/>
          <w:sz w:val="28"/>
          <w:szCs w:val="28"/>
          <w:lang w:eastAsia="zh-CN" w:bidi="ar-EG"/>
        </w:rPr>
        <w:t>The results of our study underline the good prognosis of patients with BOTs, although relapse and transformation into invasive disease may occur even after a long period of time. The treatment of BOTs should be oriented on individual criteria of the patient and tumor. Prolonged follow-up is required to detect patients at risk of relapse and to select appropriate treatment for them.</w:t>
      </w:r>
    </w:p>
    <w:p w:rsidR="0012229E" w:rsidRPr="00645630" w:rsidRDefault="0012229E" w:rsidP="00742477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12229E" w:rsidRPr="00645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13"/>
    <w:rsid w:val="00011BB3"/>
    <w:rsid w:val="0012229E"/>
    <w:rsid w:val="00245526"/>
    <w:rsid w:val="004B7720"/>
    <w:rsid w:val="00521CA9"/>
    <w:rsid w:val="00645630"/>
    <w:rsid w:val="00742477"/>
    <w:rsid w:val="007D005F"/>
    <w:rsid w:val="00A77313"/>
    <w:rsid w:val="00E1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7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2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7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2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504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3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5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2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8</cp:revision>
  <dcterms:created xsi:type="dcterms:W3CDTF">2018-08-09T11:58:00Z</dcterms:created>
  <dcterms:modified xsi:type="dcterms:W3CDTF">2018-08-30T17:19:00Z</dcterms:modified>
</cp:coreProperties>
</file>