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FBD" w:rsidRDefault="00F65FBD" w:rsidP="00F65FBD">
      <w:pPr>
        <w:autoSpaceDE w:val="0"/>
        <w:autoSpaceDN w:val="0"/>
        <w:adjustRightInd w:val="0"/>
        <w:rPr>
          <w:rFonts w:ascii="Arial" w:hAnsi="Arial"/>
          <w:b/>
          <w:bCs/>
          <w:sz w:val="24"/>
          <w:u w:val="single"/>
        </w:rPr>
      </w:pPr>
      <w:r w:rsidRPr="00ED33CC">
        <w:rPr>
          <w:rFonts w:ascii="Arial" w:hAnsi="Arial" w:cs="Arial"/>
          <w:b/>
          <w:bCs/>
          <w:sz w:val="24"/>
          <w:u w:val="single"/>
        </w:rPr>
        <w:t>Abstract</w:t>
      </w:r>
    </w:p>
    <w:p w:rsidR="00F65FBD" w:rsidRPr="00ED33CC" w:rsidRDefault="00F65FBD" w:rsidP="00F65FBD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u w:val="single"/>
        </w:rPr>
      </w:pPr>
    </w:p>
    <w:p w:rsidR="00F65FBD" w:rsidRDefault="00F65FBD" w:rsidP="00F65FBD">
      <w:pPr>
        <w:autoSpaceDE w:val="0"/>
        <w:autoSpaceDN w:val="0"/>
        <w:adjustRightInd w:val="0"/>
        <w:rPr>
          <w:rFonts w:ascii="Arial" w:hAnsi="Arial"/>
          <w:sz w:val="24"/>
        </w:rPr>
      </w:pPr>
      <w:r w:rsidRPr="00ED33CC">
        <w:rPr>
          <w:rFonts w:ascii="Arial" w:hAnsi="Arial" w:cs="Arial"/>
          <w:b/>
          <w:bCs/>
          <w:sz w:val="24"/>
        </w:rPr>
        <w:t>Background</w:t>
      </w:r>
      <w:r w:rsidRPr="00ED33CC">
        <w:rPr>
          <w:rFonts w:ascii="Arial" w:hAnsi="Arial" w:cs="Arial"/>
          <w:sz w:val="24"/>
        </w:rPr>
        <w:t>:</w:t>
      </w:r>
    </w:p>
    <w:p w:rsidR="00F65FBD" w:rsidRDefault="00F65FBD" w:rsidP="00F65FBD">
      <w:pPr>
        <w:autoSpaceDE w:val="0"/>
        <w:autoSpaceDN w:val="0"/>
        <w:adjustRightInd w:val="0"/>
        <w:jc w:val="both"/>
        <w:rPr>
          <w:rFonts w:ascii="Arial" w:hAnsi="Arial"/>
          <w:sz w:val="24"/>
        </w:rPr>
      </w:pPr>
      <w:r w:rsidRPr="00ED33CC">
        <w:rPr>
          <w:rFonts w:ascii="Arial" w:hAnsi="Arial" w:cs="Arial"/>
          <w:sz w:val="24"/>
        </w:rPr>
        <w:t xml:space="preserve"> </w:t>
      </w:r>
      <w:proofErr w:type="spellStart"/>
      <w:r w:rsidRPr="00ED33CC">
        <w:rPr>
          <w:rFonts w:ascii="Arial" w:hAnsi="Arial" w:cs="Arial"/>
          <w:sz w:val="24"/>
        </w:rPr>
        <w:t>Ultrasonography</w:t>
      </w:r>
      <w:proofErr w:type="spellEnd"/>
      <w:r w:rsidRPr="00ED33CC">
        <w:rPr>
          <w:rFonts w:ascii="Arial" w:hAnsi="Arial" w:cs="Arial"/>
          <w:sz w:val="24"/>
        </w:rPr>
        <w:t xml:space="preserve"> has been extensively used in women suspected of having a gynecological malignancy.</w:t>
      </w:r>
      <w:r>
        <w:rPr>
          <w:rFonts w:ascii="Arial" w:hAnsi="Arial"/>
          <w:sz w:val="24"/>
        </w:rPr>
        <w:t xml:space="preserve"> </w:t>
      </w:r>
      <w:r w:rsidRPr="00ED33CC">
        <w:rPr>
          <w:rFonts w:ascii="Arial" w:hAnsi="Arial" w:cs="Arial"/>
          <w:sz w:val="24"/>
        </w:rPr>
        <w:t xml:space="preserve">The aim of this study is to evaluate the efficacy of 3D </w:t>
      </w:r>
      <w:proofErr w:type="spellStart"/>
      <w:r w:rsidRPr="00ED33CC">
        <w:rPr>
          <w:rFonts w:ascii="Arial" w:hAnsi="Arial" w:cs="Arial"/>
          <w:sz w:val="24"/>
        </w:rPr>
        <w:t>ultrasonography</w:t>
      </w:r>
      <w:proofErr w:type="spellEnd"/>
      <w:r w:rsidRPr="00ED33CC">
        <w:rPr>
          <w:rFonts w:ascii="Arial" w:hAnsi="Arial" w:cs="Arial"/>
          <w:sz w:val="24"/>
        </w:rPr>
        <w:t xml:space="preserve"> and power Doppler for discrimination between</w:t>
      </w:r>
      <w:r>
        <w:rPr>
          <w:rFonts w:ascii="Arial" w:hAnsi="Arial"/>
          <w:sz w:val="24"/>
        </w:rPr>
        <w:t xml:space="preserve"> </w:t>
      </w:r>
      <w:r w:rsidRPr="00ED33CC">
        <w:rPr>
          <w:rFonts w:ascii="Arial" w:hAnsi="Arial" w:cs="Arial"/>
          <w:sz w:val="24"/>
        </w:rPr>
        <w:t xml:space="preserve">benign and malignant </w:t>
      </w:r>
      <w:proofErr w:type="spellStart"/>
      <w:r w:rsidRPr="00ED33CC">
        <w:rPr>
          <w:rFonts w:ascii="Arial" w:hAnsi="Arial" w:cs="Arial"/>
          <w:sz w:val="24"/>
        </w:rPr>
        <w:t>endometrium</w:t>
      </w:r>
      <w:proofErr w:type="spellEnd"/>
      <w:r w:rsidRPr="00ED33CC">
        <w:rPr>
          <w:rFonts w:ascii="Arial" w:hAnsi="Arial" w:cs="Arial"/>
          <w:sz w:val="24"/>
        </w:rPr>
        <w:t xml:space="preserve"> in premenopausal women with abnormal uterine bleeding.</w:t>
      </w:r>
    </w:p>
    <w:p w:rsidR="00F65FBD" w:rsidRPr="00ED33CC" w:rsidRDefault="00F65FBD" w:rsidP="00F65FBD">
      <w:pPr>
        <w:autoSpaceDE w:val="0"/>
        <w:autoSpaceDN w:val="0"/>
        <w:adjustRightInd w:val="0"/>
        <w:rPr>
          <w:rFonts w:ascii="Arial" w:hAnsi="Arial" w:cs="Arial"/>
          <w:sz w:val="24"/>
        </w:rPr>
      </w:pPr>
    </w:p>
    <w:p w:rsidR="00F65FBD" w:rsidRDefault="00F65FBD" w:rsidP="00F65FBD">
      <w:pPr>
        <w:autoSpaceDE w:val="0"/>
        <w:autoSpaceDN w:val="0"/>
        <w:adjustRightInd w:val="0"/>
        <w:jc w:val="both"/>
        <w:rPr>
          <w:rFonts w:ascii="Arial" w:hAnsi="Arial"/>
          <w:sz w:val="24"/>
        </w:rPr>
      </w:pPr>
      <w:r w:rsidRPr="00ED33CC">
        <w:rPr>
          <w:rFonts w:ascii="Arial" w:hAnsi="Arial" w:cs="Arial"/>
          <w:b/>
          <w:bCs/>
          <w:sz w:val="24"/>
        </w:rPr>
        <w:t>Methods</w:t>
      </w:r>
      <w:r w:rsidRPr="00ED33CC">
        <w:rPr>
          <w:rFonts w:ascii="Arial" w:hAnsi="Arial" w:cs="Arial"/>
          <w:sz w:val="24"/>
        </w:rPr>
        <w:t>: This cross-sectional study included 78 premenopausal women with abnormal uterine bleeding scheduled</w:t>
      </w:r>
      <w:r>
        <w:rPr>
          <w:rFonts w:ascii="Arial" w:hAnsi="Arial"/>
          <w:sz w:val="24"/>
        </w:rPr>
        <w:t xml:space="preserve"> </w:t>
      </w:r>
      <w:r w:rsidRPr="00ED33CC">
        <w:rPr>
          <w:rFonts w:ascii="Arial" w:hAnsi="Arial" w:cs="Arial"/>
          <w:sz w:val="24"/>
        </w:rPr>
        <w:t>for hysteroscopy</w:t>
      </w:r>
      <w:r>
        <w:rPr>
          <w:rFonts w:ascii="Arial" w:hAnsi="Arial"/>
          <w:sz w:val="24"/>
        </w:rPr>
        <w:t xml:space="preserve"> and endometrial curettage. The </w:t>
      </w:r>
      <w:r w:rsidRPr="00ED33CC">
        <w:rPr>
          <w:rFonts w:ascii="Arial" w:hAnsi="Arial" w:cs="Arial"/>
          <w:sz w:val="24"/>
        </w:rPr>
        <w:t xml:space="preserve">endometrial thickness (ET), uterine artery </w:t>
      </w:r>
      <w:proofErr w:type="spellStart"/>
      <w:r w:rsidRPr="00ED33CC">
        <w:rPr>
          <w:rFonts w:ascii="Arial" w:hAnsi="Arial" w:cs="Arial"/>
          <w:sz w:val="24"/>
        </w:rPr>
        <w:t>pulsatility</w:t>
      </w:r>
      <w:proofErr w:type="spellEnd"/>
      <w:r w:rsidRPr="00ED33CC">
        <w:rPr>
          <w:rFonts w:ascii="Arial" w:hAnsi="Arial" w:cs="Arial"/>
          <w:sz w:val="24"/>
        </w:rPr>
        <w:t xml:space="preserve"> index (PI) </w:t>
      </w:r>
      <w:proofErr w:type="spellStart"/>
      <w:r w:rsidRPr="00ED33CC">
        <w:rPr>
          <w:rFonts w:ascii="Arial" w:hAnsi="Arial" w:cs="Arial"/>
          <w:sz w:val="24"/>
        </w:rPr>
        <w:t>andresistance</w:t>
      </w:r>
      <w:proofErr w:type="spellEnd"/>
      <w:r w:rsidRPr="00ED33CC">
        <w:rPr>
          <w:rFonts w:ascii="Arial" w:hAnsi="Arial" w:cs="Arial"/>
          <w:sz w:val="24"/>
        </w:rPr>
        <w:t xml:space="preserve"> index (RI), and endometrial volume (EV) and 3D power Doppler </w:t>
      </w:r>
      <w:proofErr w:type="spellStart"/>
      <w:r w:rsidRPr="00ED33CC">
        <w:rPr>
          <w:rFonts w:ascii="Arial" w:hAnsi="Arial" w:cs="Arial"/>
          <w:sz w:val="24"/>
        </w:rPr>
        <w:t>vascularization</w:t>
      </w:r>
      <w:proofErr w:type="spellEnd"/>
      <w:r w:rsidRPr="00ED33CC">
        <w:rPr>
          <w:rFonts w:ascii="Arial" w:hAnsi="Arial" w:cs="Arial"/>
          <w:sz w:val="24"/>
        </w:rPr>
        <w:t xml:space="preserve"> index (VI), flow index (FI), </w:t>
      </w:r>
      <w:proofErr w:type="spellStart"/>
      <w:r w:rsidRPr="00ED33CC">
        <w:rPr>
          <w:rFonts w:ascii="Arial" w:hAnsi="Arial" w:cs="Arial"/>
          <w:sz w:val="24"/>
        </w:rPr>
        <w:t>andvascularization</w:t>
      </w:r>
      <w:proofErr w:type="spellEnd"/>
      <w:r w:rsidRPr="00ED33CC">
        <w:rPr>
          <w:rFonts w:ascii="Arial" w:hAnsi="Arial" w:cs="Arial"/>
          <w:sz w:val="24"/>
        </w:rPr>
        <w:t xml:space="preserve"> flow index (VFI) were measured and compared with </w:t>
      </w:r>
      <w:proofErr w:type="spellStart"/>
      <w:r w:rsidRPr="00ED33CC">
        <w:rPr>
          <w:rFonts w:ascii="Arial" w:hAnsi="Arial" w:cs="Arial"/>
          <w:sz w:val="24"/>
        </w:rPr>
        <w:t>hysteroscopic</w:t>
      </w:r>
      <w:proofErr w:type="spellEnd"/>
      <w:r w:rsidRPr="00ED33CC">
        <w:rPr>
          <w:rFonts w:ascii="Arial" w:hAnsi="Arial" w:cs="Arial"/>
          <w:sz w:val="24"/>
        </w:rPr>
        <w:t xml:space="preserve"> and </w:t>
      </w:r>
      <w:proofErr w:type="spellStart"/>
      <w:r w:rsidRPr="00ED33CC">
        <w:rPr>
          <w:rFonts w:ascii="Arial" w:hAnsi="Arial" w:cs="Arial"/>
          <w:sz w:val="24"/>
        </w:rPr>
        <w:t>histopathologic</w:t>
      </w:r>
      <w:proofErr w:type="spellEnd"/>
      <w:r w:rsidRPr="00ED33CC">
        <w:rPr>
          <w:rFonts w:ascii="Arial" w:hAnsi="Arial" w:cs="Arial"/>
          <w:sz w:val="24"/>
        </w:rPr>
        <w:t xml:space="preserve"> findings.</w:t>
      </w:r>
    </w:p>
    <w:p w:rsidR="00F65FBD" w:rsidRPr="00ED33CC" w:rsidRDefault="00F65FBD" w:rsidP="00F65FBD">
      <w:pPr>
        <w:autoSpaceDE w:val="0"/>
        <w:autoSpaceDN w:val="0"/>
        <w:adjustRightInd w:val="0"/>
        <w:rPr>
          <w:rFonts w:ascii="Arial" w:hAnsi="Arial" w:cs="Arial"/>
          <w:sz w:val="24"/>
        </w:rPr>
      </w:pPr>
    </w:p>
    <w:p w:rsidR="00F65FBD" w:rsidRDefault="00F65FBD" w:rsidP="00F65FBD">
      <w:pPr>
        <w:autoSpaceDE w:val="0"/>
        <w:autoSpaceDN w:val="0"/>
        <w:adjustRightInd w:val="0"/>
        <w:jc w:val="both"/>
        <w:rPr>
          <w:rFonts w:ascii="Arial" w:hAnsi="Arial"/>
          <w:sz w:val="24"/>
        </w:rPr>
      </w:pPr>
      <w:r w:rsidRPr="00ED33CC">
        <w:rPr>
          <w:rFonts w:ascii="Arial" w:hAnsi="Arial" w:cs="Arial"/>
          <w:b/>
          <w:bCs/>
          <w:sz w:val="24"/>
        </w:rPr>
        <w:t>Results</w:t>
      </w:r>
      <w:r w:rsidRPr="00ED33CC">
        <w:rPr>
          <w:rFonts w:ascii="Arial" w:hAnsi="Arial" w:cs="Arial"/>
          <w:sz w:val="24"/>
        </w:rPr>
        <w:t>: The ET (P &lt;0.001), EV (P &lt;0.001), and endometrial VI (P &lt;0.001) and VFI (P = 0.043) were significantly increased in</w:t>
      </w:r>
      <w:r>
        <w:rPr>
          <w:rFonts w:ascii="Arial" w:hAnsi="Arial"/>
          <w:sz w:val="24"/>
        </w:rPr>
        <w:t xml:space="preserve"> </w:t>
      </w:r>
      <w:r w:rsidRPr="00ED33CC">
        <w:rPr>
          <w:rFonts w:ascii="Arial" w:hAnsi="Arial" w:cs="Arial"/>
          <w:sz w:val="24"/>
        </w:rPr>
        <w:t xml:space="preserve">patients with atypical endometrial hyperplasia and endometrial carcinoma (n = 10) than those with benign </w:t>
      </w:r>
      <w:proofErr w:type="spellStart"/>
      <w:r w:rsidRPr="00ED33CC">
        <w:rPr>
          <w:rFonts w:ascii="Arial" w:hAnsi="Arial" w:cs="Arial"/>
          <w:sz w:val="24"/>
        </w:rPr>
        <w:t>endometrium</w:t>
      </w:r>
      <w:proofErr w:type="spellEnd"/>
      <w:r>
        <w:rPr>
          <w:rFonts w:ascii="Arial" w:hAnsi="Arial"/>
          <w:sz w:val="24"/>
        </w:rPr>
        <w:t xml:space="preserve"> </w:t>
      </w:r>
      <w:r w:rsidRPr="00ED33CC">
        <w:rPr>
          <w:rFonts w:ascii="Arial" w:hAnsi="Arial" w:cs="Arial"/>
          <w:sz w:val="24"/>
        </w:rPr>
        <w:t>(n = 68); whereas, the uterine artery PI and RI and endometrial FI were not significantly different between the two groups.</w:t>
      </w:r>
      <w:r>
        <w:rPr>
          <w:rFonts w:ascii="Arial" w:hAnsi="Arial"/>
          <w:sz w:val="24"/>
        </w:rPr>
        <w:t xml:space="preserve"> </w:t>
      </w:r>
      <w:r w:rsidRPr="00ED33CC">
        <w:rPr>
          <w:rFonts w:ascii="Arial" w:hAnsi="Arial" w:cs="Arial"/>
          <w:sz w:val="24"/>
        </w:rPr>
        <w:t xml:space="preserve">The best marker for discrimination between benign and malignant </w:t>
      </w:r>
      <w:proofErr w:type="spellStart"/>
      <w:r w:rsidRPr="00ED33CC">
        <w:rPr>
          <w:rFonts w:ascii="Arial" w:hAnsi="Arial" w:cs="Arial"/>
          <w:sz w:val="24"/>
        </w:rPr>
        <w:t>endometrium</w:t>
      </w:r>
      <w:proofErr w:type="spellEnd"/>
      <w:r w:rsidRPr="00ED33CC">
        <w:rPr>
          <w:rFonts w:ascii="Arial" w:hAnsi="Arial" w:cs="Arial"/>
          <w:sz w:val="24"/>
        </w:rPr>
        <w:t xml:space="preserve"> was the VI with an area under the </w:t>
      </w:r>
      <w:proofErr w:type="spellStart"/>
      <w:r w:rsidRPr="00ED33CC">
        <w:rPr>
          <w:rFonts w:ascii="Arial" w:hAnsi="Arial" w:cs="Arial"/>
          <w:sz w:val="24"/>
        </w:rPr>
        <w:t>ROCcurve</w:t>
      </w:r>
      <w:proofErr w:type="spellEnd"/>
      <w:r w:rsidRPr="00ED33CC">
        <w:rPr>
          <w:rFonts w:ascii="Arial" w:hAnsi="Arial" w:cs="Arial"/>
          <w:sz w:val="24"/>
        </w:rPr>
        <w:t xml:space="preserve"> of 0.88 at a cutoff value of 0.81 %.</w:t>
      </w:r>
    </w:p>
    <w:p w:rsidR="00F65FBD" w:rsidRPr="00ED33CC" w:rsidRDefault="00F65FBD" w:rsidP="00F65FBD">
      <w:pPr>
        <w:autoSpaceDE w:val="0"/>
        <w:autoSpaceDN w:val="0"/>
        <w:adjustRightInd w:val="0"/>
        <w:rPr>
          <w:rFonts w:ascii="Arial" w:hAnsi="Arial" w:cs="Arial"/>
          <w:sz w:val="24"/>
        </w:rPr>
      </w:pPr>
    </w:p>
    <w:p w:rsidR="00F65FBD" w:rsidRPr="00531D28" w:rsidRDefault="00F65FBD" w:rsidP="00F65FBD">
      <w:pPr>
        <w:pStyle w:val="EndnoteText"/>
        <w:bidi/>
        <w:spacing w:line="360" w:lineRule="auto"/>
        <w:ind w:firstLine="509"/>
        <w:jc w:val="right"/>
        <w:rPr>
          <w:rFonts w:cs="Times New Roman" w:hint="cs"/>
          <w:sz w:val="24"/>
          <w:szCs w:val="24"/>
          <w:rtl/>
        </w:rPr>
      </w:pPr>
      <w:r w:rsidRPr="007D4BA6">
        <w:rPr>
          <w:rFonts w:ascii="Arial" w:hAnsi="Arial" w:cs="Arial"/>
          <w:b/>
          <w:bCs/>
          <w:sz w:val="24"/>
          <w:szCs w:val="24"/>
        </w:rPr>
        <w:t>Conclusion</w:t>
      </w:r>
      <w:r w:rsidRPr="00ED33CC">
        <w:rPr>
          <w:rFonts w:ascii="Arial" w:hAnsi="Arial" w:cs="Arial"/>
          <w:sz w:val="24"/>
          <w:szCs w:val="24"/>
        </w:rPr>
        <w:t xml:space="preserve">: 3D </w:t>
      </w:r>
      <w:proofErr w:type="spellStart"/>
      <w:r w:rsidRPr="00ED33CC">
        <w:rPr>
          <w:rFonts w:ascii="Arial" w:hAnsi="Arial" w:cs="Arial"/>
          <w:sz w:val="24"/>
          <w:szCs w:val="24"/>
        </w:rPr>
        <w:t>ultrasonography</w:t>
      </w:r>
      <w:proofErr w:type="spellEnd"/>
      <w:r w:rsidRPr="00ED33CC">
        <w:rPr>
          <w:rFonts w:ascii="Arial" w:hAnsi="Arial" w:cs="Arial"/>
          <w:sz w:val="24"/>
          <w:szCs w:val="24"/>
        </w:rPr>
        <w:t xml:space="preserve"> and power Doppler, especially endometrial VI, may be useful for discrimination between</w:t>
      </w:r>
      <w:r>
        <w:rPr>
          <w:rFonts w:ascii="Arial" w:hAnsi="Arial"/>
          <w:sz w:val="24"/>
          <w:szCs w:val="24"/>
        </w:rPr>
        <w:t xml:space="preserve"> </w:t>
      </w:r>
      <w:r w:rsidRPr="00ED33CC">
        <w:rPr>
          <w:rFonts w:ascii="Arial" w:hAnsi="Arial" w:cs="Arial"/>
          <w:sz w:val="24"/>
          <w:szCs w:val="24"/>
        </w:rPr>
        <w:t xml:space="preserve">benign and malignant </w:t>
      </w:r>
      <w:proofErr w:type="spellStart"/>
      <w:r w:rsidRPr="00ED33CC">
        <w:rPr>
          <w:rFonts w:ascii="Arial" w:hAnsi="Arial" w:cs="Arial"/>
          <w:sz w:val="24"/>
          <w:szCs w:val="24"/>
        </w:rPr>
        <w:t>endometrium</w:t>
      </w:r>
      <w:proofErr w:type="spellEnd"/>
      <w:r w:rsidRPr="00ED33CC">
        <w:rPr>
          <w:rFonts w:ascii="Arial" w:hAnsi="Arial" w:cs="Arial"/>
          <w:sz w:val="24"/>
          <w:szCs w:val="24"/>
        </w:rPr>
        <w:t xml:space="preserve"> in premenopausal women with abnormal uterine bleeding</w:t>
      </w:r>
    </w:p>
    <w:p w:rsidR="00C9628C" w:rsidRDefault="00C9628C"/>
    <w:sectPr w:rsidR="00C9628C" w:rsidSect="00C962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F65FBD"/>
    <w:rsid w:val="00C9628C"/>
    <w:rsid w:val="00F65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FB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semiHidden/>
    <w:rsid w:val="00F65FBD"/>
    <w:rPr>
      <w:rFonts w:cs="Traditional Arabic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F65FBD"/>
    <w:rPr>
      <w:rFonts w:ascii="Times New Roman" w:eastAsia="Times New Roman" w:hAnsi="Times New Roman" w:cs="Traditional Arabic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احمد</dc:creator>
  <cp:lastModifiedBy>احمد</cp:lastModifiedBy>
  <cp:revision>1</cp:revision>
  <dcterms:created xsi:type="dcterms:W3CDTF">2018-02-28T22:02:00Z</dcterms:created>
  <dcterms:modified xsi:type="dcterms:W3CDTF">2018-02-28T22:03:00Z</dcterms:modified>
</cp:coreProperties>
</file>