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18A" w:rsidRDefault="00EC3E05" w:rsidP="00EC3E05">
      <w:pPr>
        <w:bidi w:val="0"/>
      </w:pPr>
      <w:bookmarkStart w:id="0" w:name="_GoBack"/>
      <w:r>
        <w:t>Compare three radiation</w:t>
      </w:r>
      <w:r w:rsidRPr="00EC3E05">
        <w:rPr>
          <w:rFonts w:ascii="inherit" w:eastAsia="Times New Roman" w:hAnsi="inherit" w:cs="Times New Roman"/>
          <w:color w:val="2A2A2A"/>
          <w:sz w:val="24"/>
          <w:szCs w:val="24"/>
        </w:rPr>
        <w:t xml:space="preserve"> </w:t>
      </w:r>
      <w:r w:rsidRPr="007A4516">
        <w:rPr>
          <w:rFonts w:ascii="inherit" w:eastAsia="Times New Roman" w:hAnsi="inherit" w:cs="Times New Roman"/>
          <w:color w:val="2A2A2A"/>
          <w:sz w:val="24"/>
          <w:szCs w:val="24"/>
        </w:rPr>
        <w:t>technique</w:t>
      </w:r>
      <w:r w:rsidR="008D66F9">
        <w:rPr>
          <w:rFonts w:ascii="inherit" w:eastAsia="Times New Roman" w:hAnsi="inherit" w:cs="Times New Roman"/>
          <w:color w:val="2A2A2A"/>
          <w:sz w:val="24"/>
          <w:szCs w:val="24"/>
        </w:rPr>
        <w:t>s</w:t>
      </w:r>
      <w:r>
        <w:t xml:space="preserve"> between </w:t>
      </w:r>
      <w:proofErr w:type="spellStart"/>
      <w:r>
        <w:t>rapidarc</w:t>
      </w:r>
      <w:proofErr w:type="spellEnd"/>
      <w:r w:rsidR="008D66F9">
        <w:t xml:space="preserve"> radiation</w:t>
      </w:r>
      <w:r>
        <w:t xml:space="preserve">, </w:t>
      </w:r>
      <w:r w:rsidR="008D66F9">
        <w:t xml:space="preserve">intensity-modulated </w:t>
      </w:r>
      <w:bookmarkEnd w:id="0"/>
      <w:r w:rsidR="008D66F9">
        <w:t xml:space="preserve">radiation </w:t>
      </w:r>
      <w:r w:rsidR="00AB249E">
        <w:t xml:space="preserve">therapy and 3-D </w:t>
      </w:r>
      <w:proofErr w:type="spellStart"/>
      <w:r w:rsidR="00AB249E">
        <w:t>comformal</w:t>
      </w:r>
      <w:proofErr w:type="spellEnd"/>
      <w:r w:rsidR="00AB249E">
        <w:t xml:space="preserve"> radiotherapy. </w:t>
      </w:r>
      <w:proofErr w:type="gramStart"/>
      <w:r w:rsidR="00AB249E">
        <w:t>a</w:t>
      </w:r>
      <w:proofErr w:type="gramEnd"/>
      <w:r w:rsidR="00AB249E">
        <w:t xml:space="preserve"> systematic review.</w:t>
      </w:r>
    </w:p>
    <w:p w:rsidR="00891021" w:rsidRDefault="00891021" w:rsidP="00891021">
      <w:pPr>
        <w:bidi w:val="0"/>
      </w:pPr>
    </w:p>
    <w:p w:rsidR="00891021" w:rsidRDefault="00891021" w:rsidP="00891021">
      <w:pPr>
        <w:bidi w:val="0"/>
      </w:pPr>
      <w:r>
        <w:t>Abstract:</w:t>
      </w:r>
    </w:p>
    <w:p w:rsidR="00891021" w:rsidRDefault="00891021" w:rsidP="00891021">
      <w:pPr>
        <w:bidi w:val="0"/>
      </w:pPr>
      <w:r w:rsidRPr="007A4516">
        <w:rPr>
          <w:b/>
          <w:bCs/>
        </w:rPr>
        <w:t>Background:</w:t>
      </w:r>
      <w:r w:rsidR="007A4516" w:rsidRPr="007A4516">
        <w:rPr>
          <w:rFonts w:ascii="AdvOT07517017" w:hAnsi="AdvOT07517017"/>
          <w:color w:val="231F20"/>
          <w:sz w:val="20"/>
          <w:szCs w:val="20"/>
        </w:rPr>
        <w:t xml:space="preserve"> </w:t>
      </w:r>
      <w:r w:rsidR="007A4516">
        <w:rPr>
          <w:rFonts w:ascii="AdvOT07517017" w:hAnsi="AdvOT07517017"/>
          <w:color w:val="231F20"/>
          <w:sz w:val="20"/>
          <w:szCs w:val="20"/>
        </w:rPr>
        <w:t xml:space="preserve">To compare the </w:t>
      </w:r>
      <w:proofErr w:type="spellStart"/>
      <w:r w:rsidR="007A4516">
        <w:rPr>
          <w:rFonts w:ascii="AdvOT07517017" w:hAnsi="AdvOT07517017"/>
          <w:color w:val="231F20"/>
          <w:sz w:val="20"/>
          <w:szCs w:val="20"/>
        </w:rPr>
        <w:t>RapidArc</w:t>
      </w:r>
      <w:proofErr w:type="spellEnd"/>
      <w:r w:rsidR="007A4516">
        <w:rPr>
          <w:rFonts w:ascii="AdvOT07517017" w:hAnsi="AdvOT07517017"/>
          <w:color w:val="231F20"/>
          <w:sz w:val="20"/>
          <w:szCs w:val="20"/>
        </w:rPr>
        <w:t xml:space="preserve"> plan for primary hepatocellular carcinoma (HCC) with 3-D </w:t>
      </w:r>
      <w:proofErr w:type="gramStart"/>
      <w:r w:rsidR="007A4516">
        <w:rPr>
          <w:rFonts w:ascii="AdvOT07517017" w:hAnsi="AdvOT07517017"/>
          <w:color w:val="231F20"/>
          <w:sz w:val="20"/>
          <w:szCs w:val="20"/>
        </w:rPr>
        <w:t>conformal  radiotherapy</w:t>
      </w:r>
      <w:proofErr w:type="gramEnd"/>
      <w:r w:rsidR="007A4516">
        <w:rPr>
          <w:rFonts w:ascii="AdvOT07517017" w:hAnsi="AdvOT07517017"/>
          <w:color w:val="231F20"/>
          <w:sz w:val="20"/>
          <w:szCs w:val="20"/>
        </w:rPr>
        <w:t xml:space="preserve"> (3DCRT) and  intensity-modulated radiotherapy (IMRT) plans using </w:t>
      </w:r>
      <w:proofErr w:type="spellStart"/>
      <w:r w:rsidR="007A4516">
        <w:rPr>
          <w:rFonts w:ascii="AdvOT07517017" w:hAnsi="AdvOT07517017"/>
          <w:color w:val="231F20"/>
          <w:sz w:val="20"/>
          <w:szCs w:val="20"/>
        </w:rPr>
        <w:t>dosimetric</w:t>
      </w:r>
      <w:proofErr w:type="spellEnd"/>
      <w:r w:rsidR="007A4516">
        <w:rPr>
          <w:rFonts w:ascii="AdvOT07517017" w:hAnsi="AdvOT07517017"/>
          <w:color w:val="231F20"/>
          <w:sz w:val="20"/>
          <w:szCs w:val="20"/>
        </w:rPr>
        <w:t xml:space="preserve"> analysis</w:t>
      </w:r>
      <w:r w:rsidR="007A4516">
        <w:t>.</w:t>
      </w:r>
    </w:p>
    <w:p w:rsidR="007A4516" w:rsidRPr="00BE4ACF" w:rsidRDefault="00891021" w:rsidP="007A4516">
      <w:pPr>
        <w:shd w:val="clear" w:color="auto" w:fill="FFFFFF"/>
        <w:bidi w:val="0"/>
        <w:spacing w:after="0" w:line="408" w:lineRule="atLeast"/>
        <w:textAlignment w:val="baseline"/>
        <w:rPr>
          <w:rFonts w:ascii="inherit" w:eastAsia="Times New Roman" w:hAnsi="inherit" w:cs="Times New Roman"/>
          <w:color w:val="2A2A2A"/>
          <w:sz w:val="24"/>
          <w:szCs w:val="24"/>
        </w:rPr>
      </w:pPr>
      <w:r w:rsidRPr="007A4516">
        <w:rPr>
          <w:b/>
          <w:bCs/>
        </w:rPr>
        <w:t>Methods:</w:t>
      </w:r>
      <w:r w:rsidR="007A4516" w:rsidRPr="007A4516">
        <w:rPr>
          <w:rFonts w:ascii="inherit" w:eastAsia="Times New Roman" w:hAnsi="inherit" w:cs="Times New Roman"/>
          <w:color w:val="2A2A2A"/>
          <w:sz w:val="24"/>
          <w:szCs w:val="24"/>
        </w:rPr>
        <w:t xml:space="preserve"> </w:t>
      </w:r>
      <w:r w:rsidR="007A4516" w:rsidRPr="008D66F9">
        <w:rPr>
          <w:rFonts w:ascii="AdvOT07517017" w:hAnsi="AdvOT07517017"/>
          <w:color w:val="231F20"/>
          <w:sz w:val="20"/>
          <w:szCs w:val="20"/>
        </w:rPr>
        <w:t xml:space="preserve">The review </w:t>
      </w:r>
      <w:proofErr w:type="spellStart"/>
      <w:r w:rsidR="007A4516" w:rsidRPr="008D66F9">
        <w:rPr>
          <w:rFonts w:ascii="AdvOT07517017" w:hAnsi="AdvOT07517017"/>
          <w:color w:val="231F20"/>
          <w:sz w:val="20"/>
          <w:szCs w:val="20"/>
        </w:rPr>
        <w:t>idendified</w:t>
      </w:r>
      <w:proofErr w:type="spellEnd"/>
      <w:r w:rsidR="007A4516" w:rsidRPr="008D66F9">
        <w:rPr>
          <w:rFonts w:ascii="AdvOT07517017" w:hAnsi="AdvOT07517017"/>
          <w:color w:val="231F20"/>
          <w:sz w:val="20"/>
          <w:szCs w:val="20"/>
        </w:rPr>
        <w:t xml:space="preserve"> relevant studies from an electronic search of </w:t>
      </w:r>
      <w:proofErr w:type="spellStart"/>
      <w:r w:rsidR="007A4516" w:rsidRPr="008D66F9">
        <w:rPr>
          <w:rFonts w:ascii="AdvOT07517017" w:hAnsi="AdvOT07517017"/>
          <w:color w:val="231F20"/>
          <w:sz w:val="20"/>
          <w:szCs w:val="20"/>
        </w:rPr>
        <w:t>pubmed</w:t>
      </w:r>
      <w:proofErr w:type="spellEnd"/>
      <w:r w:rsidR="007A4516" w:rsidRPr="008D66F9">
        <w:rPr>
          <w:rFonts w:ascii="AdvOT07517017" w:hAnsi="AdvOT07517017"/>
          <w:color w:val="231F20"/>
          <w:sz w:val="20"/>
          <w:szCs w:val="20"/>
        </w:rPr>
        <w:t xml:space="preserve"> database between 2011-2016.In this review </w:t>
      </w:r>
      <w:proofErr w:type="gramStart"/>
      <w:r w:rsidR="007A4516" w:rsidRPr="008D66F9">
        <w:rPr>
          <w:rFonts w:ascii="AdvOT07517017" w:hAnsi="AdvOT07517017"/>
          <w:color w:val="231F20"/>
          <w:sz w:val="20"/>
          <w:szCs w:val="20"/>
        </w:rPr>
        <w:t>article ,</w:t>
      </w:r>
      <w:proofErr w:type="gramEnd"/>
      <w:r w:rsidR="007A4516" w:rsidRPr="008D66F9">
        <w:rPr>
          <w:rFonts w:ascii="AdvOT07517017" w:hAnsi="AdvOT07517017"/>
          <w:color w:val="231F20"/>
          <w:sz w:val="20"/>
          <w:szCs w:val="20"/>
        </w:rPr>
        <w:t xml:space="preserve"> we study  and  compare some system to determine the suitable  radiation technique </w:t>
      </w:r>
      <w:r w:rsidR="00BE4ACF" w:rsidRPr="008D66F9">
        <w:rPr>
          <w:rFonts w:ascii="AdvOT07517017" w:hAnsi="AdvOT07517017"/>
          <w:color w:val="231F20"/>
          <w:sz w:val="20"/>
          <w:szCs w:val="20"/>
        </w:rPr>
        <w:t xml:space="preserve">for patient with </w:t>
      </w:r>
      <w:proofErr w:type="spellStart"/>
      <w:r w:rsidR="00BE4ACF" w:rsidRPr="008D66F9">
        <w:rPr>
          <w:rFonts w:ascii="AdvOT07517017" w:hAnsi="AdvOT07517017"/>
          <w:color w:val="231F20"/>
          <w:sz w:val="20"/>
          <w:szCs w:val="20"/>
        </w:rPr>
        <w:t>mediastinal</w:t>
      </w:r>
      <w:proofErr w:type="spellEnd"/>
      <w:r w:rsidR="00BE4ACF" w:rsidRPr="008D66F9">
        <w:rPr>
          <w:rFonts w:ascii="AdvOT07517017" w:hAnsi="AdvOT07517017"/>
          <w:color w:val="231F20"/>
          <w:sz w:val="20"/>
          <w:szCs w:val="20"/>
        </w:rPr>
        <w:t xml:space="preserve"> lymphoma and </w:t>
      </w:r>
      <w:r w:rsidR="007A4516" w:rsidRPr="008D66F9">
        <w:rPr>
          <w:rFonts w:ascii="AdvOT07517017" w:hAnsi="AdvOT07517017"/>
          <w:color w:val="231F20"/>
          <w:sz w:val="20"/>
          <w:szCs w:val="20"/>
        </w:rPr>
        <w:t xml:space="preserve"> </w:t>
      </w:r>
      <w:r w:rsidR="00BE4ACF" w:rsidRPr="008D66F9">
        <w:rPr>
          <w:rFonts w:ascii="AdvOT07517017" w:hAnsi="AdvOT07517017"/>
          <w:color w:val="231F20"/>
          <w:sz w:val="20"/>
          <w:szCs w:val="20"/>
        </w:rPr>
        <w:t>Hodgkin’s lymphoma</w:t>
      </w:r>
      <w:r w:rsidR="00BE4ACF">
        <w:rPr>
          <w:rFonts w:ascii="inherit" w:eastAsia="Times New Roman" w:hAnsi="inherit" w:cs="Times New Roman"/>
          <w:color w:val="2A2A2A"/>
          <w:sz w:val="24"/>
          <w:szCs w:val="24"/>
        </w:rPr>
        <w:t>.</w:t>
      </w:r>
    </w:p>
    <w:p w:rsidR="00BE4ACF" w:rsidRDefault="00BE4ACF" w:rsidP="00BE4ACF">
      <w:pPr>
        <w:bidi w:val="0"/>
        <w:rPr>
          <w:b/>
          <w:bCs/>
        </w:rPr>
      </w:pPr>
    </w:p>
    <w:p w:rsidR="00891021" w:rsidRPr="00EC3E05" w:rsidRDefault="00891021" w:rsidP="00EC3E05">
      <w:pPr>
        <w:bidi w:val="0"/>
        <w:rPr>
          <w:b/>
          <w:bCs/>
        </w:rPr>
      </w:pPr>
      <w:r w:rsidRPr="007A4516">
        <w:rPr>
          <w:b/>
          <w:bCs/>
        </w:rPr>
        <w:t>Result:</w:t>
      </w:r>
      <w:r w:rsidR="00BE4ACF">
        <w:rPr>
          <w:b/>
          <w:bCs/>
        </w:rPr>
        <w:t xml:space="preserve"> </w:t>
      </w:r>
      <w:r w:rsidR="00EC3E05">
        <w:rPr>
          <w:rFonts w:ascii="AdvOT07517017" w:hAnsi="AdvOT07517017"/>
          <w:color w:val="231F20"/>
          <w:sz w:val="20"/>
          <w:szCs w:val="20"/>
        </w:rPr>
        <w:t xml:space="preserve">All three methods achieved comparable homogeneity for the PTV. The MUs were significantly lower for </w:t>
      </w:r>
      <w:proofErr w:type="spellStart"/>
      <w:r w:rsidR="00EC3E05">
        <w:rPr>
          <w:rFonts w:ascii="AdvOT07517017" w:hAnsi="AdvOT07517017"/>
          <w:color w:val="231F20"/>
          <w:sz w:val="20"/>
          <w:szCs w:val="20"/>
        </w:rPr>
        <w:t>RapidArc</w:t>
      </w:r>
      <w:proofErr w:type="spellEnd"/>
      <w:r w:rsidR="00EC3E05">
        <w:rPr>
          <w:rFonts w:ascii="AdvOT07517017" w:hAnsi="AdvOT07517017"/>
          <w:color w:val="231F20"/>
          <w:sz w:val="20"/>
          <w:szCs w:val="20"/>
        </w:rPr>
        <w:t xml:space="preserve"> and 3DCRT than for IMRT .</w:t>
      </w:r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From the </w:t>
      </w:r>
      <w:proofErr w:type="spellStart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dosimetric</w:t>
      </w:r>
      <w:proofErr w:type="spellEnd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 </w:t>
      </w:r>
      <w:proofErr w:type="gramStart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analysis,</w:t>
      </w:r>
      <w:proofErr w:type="gramEnd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 IMRT demonstrated significantly better dose coverage and homogeneity than 3DCRT. Of </w:t>
      </w:r>
      <w:proofErr w:type="gramStart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the  patients</w:t>
      </w:r>
      <w:proofErr w:type="gramEnd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 who received cervical lymph node irradiation, those in the IMRT group received a lower mean parotid dose. The </w:t>
      </w:r>
      <w:proofErr w:type="spellStart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Dmean</w:t>
      </w:r>
      <w:proofErr w:type="spellEnd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 of IMRT was higher than 3DCRT. </w:t>
      </w:r>
      <w:proofErr w:type="gramStart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while</w:t>
      </w:r>
      <w:proofErr w:type="gramEnd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 the mean dose for these three organ types did not differ for the RA, IMRT, and 3DCRT plans. </w:t>
      </w:r>
      <w:r w:rsid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Among the patients treated by </w:t>
      </w:r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3DCRT, one patient experienced Grade 1 radiation pneumonitis and two pat</w:t>
      </w:r>
      <w:r w:rsidR="00EC3E05">
        <w:rPr>
          <w:rFonts w:ascii="inherit" w:eastAsia="Times New Roman" w:hAnsi="inherit" w:cs="Times New Roman"/>
          <w:color w:val="2A2A2A"/>
          <w:sz w:val="24"/>
          <w:szCs w:val="24"/>
        </w:rPr>
        <w:t xml:space="preserve">ients experienced Grade 1 acute </w:t>
      </w:r>
      <w:proofErr w:type="spellStart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mucositis</w:t>
      </w:r>
      <w:proofErr w:type="spellEnd"/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. No late to</w:t>
      </w:r>
      <w:r w:rsidR="00BE4ACF">
        <w:rPr>
          <w:rFonts w:ascii="inherit" w:eastAsia="Times New Roman" w:hAnsi="inherit" w:cs="Times New Roman"/>
          <w:color w:val="2A2A2A"/>
          <w:sz w:val="24"/>
          <w:szCs w:val="24"/>
        </w:rPr>
        <w:t xml:space="preserve">xicity was observed in patients </w:t>
      </w:r>
      <w:r w:rsidR="00BE4ACF" w:rsidRPr="00BE4ACF">
        <w:rPr>
          <w:rFonts w:ascii="inherit" w:eastAsia="Times New Roman" w:hAnsi="inherit" w:cs="Times New Roman"/>
          <w:color w:val="2A2A2A"/>
          <w:sz w:val="24"/>
          <w:szCs w:val="24"/>
        </w:rPr>
        <w:t>treated by IMRT.</w:t>
      </w:r>
    </w:p>
    <w:p w:rsidR="00891021" w:rsidRPr="007A4516" w:rsidRDefault="00891021" w:rsidP="00EC3E05">
      <w:pPr>
        <w:bidi w:val="0"/>
        <w:rPr>
          <w:b/>
          <w:bCs/>
        </w:rPr>
      </w:pPr>
      <w:r w:rsidRPr="007A4516">
        <w:rPr>
          <w:b/>
          <w:bCs/>
        </w:rPr>
        <w:t>Conclusion</w:t>
      </w:r>
      <w:proofErr w:type="gramStart"/>
      <w:r w:rsidRPr="007A4516">
        <w:rPr>
          <w:b/>
          <w:bCs/>
        </w:rPr>
        <w:t>:</w:t>
      </w:r>
      <w:r w:rsidR="00EC3E05">
        <w:rPr>
          <w:b/>
          <w:bCs/>
        </w:rPr>
        <w:t>.</w:t>
      </w:r>
      <w:proofErr w:type="gramEnd"/>
      <w:r w:rsidR="00EC3E05" w:rsidRPr="00EC3E05">
        <w:rPr>
          <w:rFonts w:ascii="AdvTTb5929f4c" w:hAnsi="AdvTTb5929f4c"/>
          <w:color w:val="231F20"/>
          <w:sz w:val="20"/>
          <w:szCs w:val="20"/>
        </w:rPr>
        <w:t xml:space="preserve"> </w:t>
      </w:r>
      <w:r w:rsidR="00EC3E05">
        <w:rPr>
          <w:rFonts w:ascii="AdvTTb5929f4c" w:hAnsi="AdvTTb5929f4c"/>
          <w:color w:val="231F20"/>
          <w:sz w:val="20"/>
          <w:szCs w:val="20"/>
        </w:rPr>
        <w:t>IMRT provided better dose coverage than 3DCRT</w:t>
      </w:r>
      <w:r w:rsidR="00EC3E05">
        <w:rPr>
          <w:b/>
          <w:bCs/>
        </w:rPr>
        <w:t xml:space="preserve"> </w:t>
      </w:r>
      <w:r w:rsidR="00EC3E05" w:rsidRPr="00EC3E05">
        <w:rPr>
          <w:rFonts w:ascii="AdvTTb5929f4c" w:hAnsi="AdvTTb5929f4c"/>
          <w:color w:val="231F20"/>
          <w:sz w:val="20"/>
          <w:szCs w:val="20"/>
        </w:rPr>
        <w:t>and</w:t>
      </w:r>
      <w:r w:rsidR="00EC3E05">
        <w:rPr>
          <w:b/>
          <w:bCs/>
        </w:rPr>
        <w:t xml:space="preserve"> </w:t>
      </w:r>
      <w:proofErr w:type="spellStart"/>
      <w:r w:rsidR="00EC3E05">
        <w:rPr>
          <w:rFonts w:ascii="AdvOT07517017" w:hAnsi="AdvOT07517017"/>
          <w:color w:val="231F20"/>
          <w:sz w:val="20"/>
          <w:szCs w:val="20"/>
        </w:rPr>
        <w:t>RapidArc</w:t>
      </w:r>
      <w:proofErr w:type="spellEnd"/>
      <w:r w:rsidR="00EC3E05">
        <w:rPr>
          <w:b/>
          <w:bCs/>
        </w:rPr>
        <w:t>.</w:t>
      </w:r>
      <w:r w:rsidR="00EC3E05" w:rsidRPr="00EC3E05">
        <w:rPr>
          <w:rFonts w:ascii="ByhwxcAdvTTb5929f4c" w:hAnsi="ByhwxcAdvTTb5929f4c"/>
          <w:color w:val="231F20"/>
          <w:sz w:val="20"/>
          <w:szCs w:val="20"/>
        </w:rPr>
        <w:t xml:space="preserve"> </w:t>
      </w:r>
      <w:r w:rsidR="00EC3E05">
        <w:rPr>
          <w:rFonts w:ascii="ByhwxcAdvTTb5929f4c" w:hAnsi="ByhwxcAdvTTb5929f4c"/>
          <w:color w:val="231F20"/>
          <w:sz w:val="20"/>
          <w:szCs w:val="20"/>
        </w:rPr>
        <w:t xml:space="preserve">Both RA and IMRT achieved favorable PTV coverage compared to 3DCRT. In addition, RA achieved better </w:t>
      </w:r>
      <w:proofErr w:type="spellStart"/>
      <w:r w:rsidR="00EC3E05">
        <w:rPr>
          <w:rFonts w:ascii="ByhwxcAdvTTb5929f4c" w:hAnsi="ByhwxcAdvTTb5929f4c"/>
          <w:color w:val="231F20"/>
          <w:sz w:val="20"/>
          <w:szCs w:val="20"/>
        </w:rPr>
        <w:t>dosimetry</w:t>
      </w:r>
      <w:proofErr w:type="spellEnd"/>
      <w:r w:rsidR="00EC3E05">
        <w:rPr>
          <w:rFonts w:ascii="ByhwxcAdvTTb5929f4c" w:hAnsi="ByhwxcAdvTTb5929f4c"/>
          <w:color w:val="231F20"/>
          <w:sz w:val="20"/>
          <w:szCs w:val="20"/>
        </w:rPr>
        <w:t xml:space="preserve"> than IMRT and 3DCRT, and provided better protection for the spinal cord, liver, and kidneys.</w:t>
      </w:r>
    </w:p>
    <w:sectPr w:rsidR="00891021" w:rsidRPr="007A4516" w:rsidSect="004667A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BA7CCA0-19D4-4977-99BA-1A0D1D04582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A8B7C99F-CD3E-4099-91E6-D37BC1441AB5}"/>
  </w:font>
  <w:font w:name="inherit">
    <w:altName w:val="Times New Roman"/>
    <w:panose1 w:val="00000000000000000000"/>
    <w:charset w:val="00"/>
    <w:family w:val="roman"/>
    <w:notTrueType/>
    <w:pitch w:val="default"/>
  </w:font>
  <w:font w:name="AdvOT07517017">
    <w:altName w:val="Times New Roman"/>
    <w:panose1 w:val="00000000000000000000"/>
    <w:charset w:val="00"/>
    <w:family w:val="roman"/>
    <w:notTrueType/>
    <w:pitch w:val="default"/>
  </w:font>
  <w:font w:name="AdvTTb5929f4c">
    <w:altName w:val="Times New Roman"/>
    <w:panose1 w:val="00000000000000000000"/>
    <w:charset w:val="00"/>
    <w:family w:val="roman"/>
    <w:notTrueType/>
    <w:pitch w:val="default"/>
  </w:font>
  <w:font w:name="ByhwxcAdvTTb5929f4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D523C55A-D6EB-4D17-AEFD-A0A23A3B6C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5F"/>
    <w:rsid w:val="00100E41"/>
    <w:rsid w:val="003D7103"/>
    <w:rsid w:val="004667A3"/>
    <w:rsid w:val="004C7285"/>
    <w:rsid w:val="0078706C"/>
    <w:rsid w:val="007A4516"/>
    <w:rsid w:val="00891021"/>
    <w:rsid w:val="008D66F9"/>
    <w:rsid w:val="00AB249E"/>
    <w:rsid w:val="00BE4ACF"/>
    <w:rsid w:val="00C21E27"/>
    <w:rsid w:val="00DA125F"/>
    <w:rsid w:val="00EC3E05"/>
    <w:rsid w:val="00F7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103"/>
    <w:pPr>
      <w:bidi/>
    </w:pPr>
    <w:rPr>
      <w:rFonts w:asciiTheme="minorBidi" w:eastAsiaTheme="minorEastAsia" w:hAnsiTheme="minorBidi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06C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103"/>
    <w:pPr>
      <w:bidi/>
    </w:pPr>
    <w:rPr>
      <w:rFonts w:asciiTheme="minorBidi" w:eastAsiaTheme="minorEastAsia" w:hAnsiTheme="minorBidi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06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Asmin</dc:creator>
  <cp:keywords/>
  <dc:description/>
  <cp:lastModifiedBy>Asmin</cp:lastModifiedBy>
  <cp:revision>8</cp:revision>
  <dcterms:created xsi:type="dcterms:W3CDTF">2017-04-25T08:47:00Z</dcterms:created>
  <dcterms:modified xsi:type="dcterms:W3CDTF">2017-05-10T17:37:00Z</dcterms:modified>
</cp:coreProperties>
</file>