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                      </w:t>
      </w: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b w:val="1"/>
          <w:color w:val="000000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                     </w:t>
      </w:r>
      <w:r>
        <w:rPr>
          <w:b w:val="1"/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MicroRNA 153 expression in breast cancer in Sudan</w:t>
      </w: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b w:val="1"/>
          <w:color w:val="000000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b w:val="1"/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                                             A potential biomarker?</w:t>
      </w: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 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Dr.Duaa Ali Ahmed, (1);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Dr.Mohammed.O.Elseideg(2); Dr.Tamador Elhadi (3); Dr.Hiba Salah(4)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Mr.Mohamed.A.wadatallah(5); Prof.Muntasir Ibrahem(6)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(1)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,(3): Sudanese medical specialization board,Institute of Endemic diseases.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(2),(4),(6): Institute of Endemic Diseases, University of Khartoum.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(5) Ibrahem Malik teaching hospital, University of khartoum.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240" w:before="0" w:after="0"/>
        <w:ind w:right="284" w:firstLine="0"/>
        <w:rPr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color w:val="000000"/>
          <w:position w:val="0"/>
          <w:sz w:val="24"/>
          <w:szCs w:val="24"/>
          <w:rFonts w:ascii="Arial" w:eastAsia="Arial" w:hAnsi="Arial" w:hint="default"/>
        </w:rPr>
      </w:pPr>
    </w:p>
    <w:p>
      <w:pPr>
        <w:numPr>
          <w:ilvl w:val="0"/>
          <w:numId w:val="0"/>
        </w:numPr>
        <w:jc w:val="both"/>
        <w:spacing w:lineRule="auto" w:line="240" w:before="0" w:after="0"/>
        <w:ind w:left="284" w:right="284" w:firstLine="0"/>
        <w:rPr>
          <w:b w:val="1"/>
          <w:color w:val="000000"/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b w:val="1"/>
          <w:color w:val="000000"/>
          <w:position w:val="0"/>
          <w:sz w:val="32"/>
          <w:szCs w:val="32"/>
          <w:rFonts w:ascii="Times New Roman" w:eastAsia="Times New Roman" w:hAnsi="Times New Roman" w:hint="default"/>
        </w:rPr>
        <w:t xml:space="preserve">                                           Abstract</w:t>
      </w:r>
    </w:p>
    <w:p>
      <w:pPr>
        <w:numPr>
          <w:ilvl w:val="0"/>
          <w:numId w:val="0"/>
        </w:numPr>
        <w:jc w:val="left"/>
        <w:spacing w:lineRule="auto" w:line="360" w:before="240" w:after="0"/>
        <w:ind w:left="284" w:right="284" w:firstLine="0"/>
        <w:rPr>
          <w:color w:val="000000"/>
          <w:position w:val="0"/>
          <w:sz w:val="24"/>
          <w:szCs w:val="24"/>
          <w:rFonts w:ascii="Arial" w:eastAsia="Arial" w:hAnsi="Arial" w:hint="default"/>
        </w:rPr>
      </w:pP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Introduction: Breast cancer is the most common cancer in women worldwide constituting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25% of women’s cancer (1). In Sudan it’s a major health problem with incidence rate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25.1/100,000(2). Major challenge in breast cancer management is searching for sensitive,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specific and minimally invasive biomarkers for early detection of breast cancer. Micro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RNA(miR) are a class of small noncoding RNA that regulate gene expression at post-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transcriptional level (3). MiR plays important roles in tumor initiation, metastasis and drug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resistance (4)</w:t>
      </w:r>
      <w:r>
        <w:rPr>
          <w:color w:val="403838"/>
          <w:position w:val="0"/>
          <w:sz w:val="24"/>
          <w:szCs w:val="24"/>
          <w:rFonts w:ascii="Arial" w:eastAsia="Arial" w:hAnsi="Arial" w:hint="default"/>
        </w:rPr>
        <w:t xml:space="preserve">.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Wide genome Methylome analysis of breast cancer in Sudanese revealed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differential methylation of miRNA 153-2 in breast cancer with high specificity.</w:t>
      </w:r>
    </w:p>
    <w:p>
      <w:pPr>
        <w:numPr>
          <w:ilvl w:val="0"/>
          <w:numId w:val="0"/>
        </w:numPr>
        <w:jc w:val="both"/>
        <w:spacing w:lineRule="auto" w:line="360" w:before="280" w:beforeAutospacing="1" w:after="120"/>
        <w:ind w:left="284" w:right="284" w:firstLine="0"/>
        <w:rPr>
          <w:position w:val="0"/>
          <w:sz w:val="24"/>
          <w:szCs w:val="24"/>
          <w:rFonts w:ascii="Arial" w:eastAsia="Arial" w:hAnsi="Arial" w:hint="default"/>
        </w:rPr>
      </w:pP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Objectives: The primary aim of this study is to investigate whether miR153 expression is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altered in breast cancer tissue compared with healthy control in Sudanese patients. </w:t>
      </w:r>
    </w:p>
    <w:p>
      <w:pPr>
        <w:numPr>
          <w:ilvl w:val="0"/>
          <w:numId w:val="0"/>
        </w:numPr>
        <w:jc w:val="both"/>
        <w:spacing w:lineRule="auto" w:line="360" w:before="120" w:after="0"/>
        <w:ind w:left="284" w:right="284" w:firstLine="0"/>
        <w:rPr>
          <w:b w:val="1"/>
          <w:color w:val="000000"/>
          <w:position w:val="0"/>
          <w:sz w:val="24"/>
          <w:szCs w:val="24"/>
          <w:rFonts w:ascii="Arial" w:eastAsia="Arial" w:hAnsi="Arial" w:hint="default"/>
        </w:rPr>
      </w:pP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Methodology: This is an observational, pilot, case control study. Seven confirmed breast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cancer patients were included. Cancerous breast tissues (cases) were taken during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surgery and a (control) samples were taken from healthy margins from the same patients.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Easy blue was used for RNA extraction and expression was measured by Real time PCR,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the 2nd most sensitive and specific approach for RNA detection after next generation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>sequencing.</w:t>
      </w:r>
    </w:p>
    <w:p>
      <w:pPr>
        <w:numPr>
          <w:ilvl w:val="0"/>
          <w:numId w:val="0"/>
        </w:numPr>
        <w:jc w:val="left"/>
        <w:spacing w:lineRule="auto" w:line="360" w:before="280" w:beforeAutospacing="1" w:after="0"/>
        <w:ind w:left="284" w:right="0" w:firstLine="0"/>
        <w:rPr>
          <w:position w:val="0"/>
          <w:sz w:val="24"/>
          <w:szCs w:val="24"/>
          <w:rFonts w:ascii="Calibri" w:eastAsia="Calibri" w:hAnsi="Calibri" w:hint="default"/>
        </w:rPr>
      </w:pP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Results:  miRNA-153 is found to be differentially overexpressed by 39.4 fold more -on        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average- in breast cancer tissues compared to normal controls.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 This outcome, in case of </w:t>
      </w:r>
      <w:r>
        <w:rPr>
          <w:color w:val="000000"/>
          <w:position w:val="0"/>
          <w:sz w:val="24"/>
          <w:szCs w:val="24"/>
          <w:rFonts w:ascii="Arial" w:eastAsia="Arial" w:hAnsi="Arial" w:hint="default"/>
        </w:rPr>
        <w:t xml:space="preserve">further validation in a larger sample, may have an important diagnostic and prognostic role.</w:t>
      </w:r>
    </w:p>
    <w:sectPr>
      <w:pgSz w:w="12240" w:h="15840" w:code="1"/>
      <w:pgMar w:top="1440" w:left="1080" w:bottom="1440" w:right="1080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2092</Characters>
  <CharactersWithSpaces>0</CharactersWithSpaces>
  <DocSecurity>0</DocSecurity>
  <HyperlinksChanged>false</HyperlinksChanged>
  <Lines>14</Lines>
  <LinksUpToDate>false</LinksUpToDate>
  <Pages>1</Pages>
  <Paragraphs>4</Paragraphs>
  <Words>312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HP</dc:creator>
  <cp:lastModifiedBy>Duaa Ali</cp:lastModifiedBy>
  <dcterms:modified xsi:type="dcterms:W3CDTF">2018-03-20T21:11:00Z</dcterms:modified>
</cp:coreProperties>
</file>