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75077F" w:rsidRPr="0075077F" w:rsidRDefault="0075077F" w:rsidP="0075077F">
      <w:pPr>
        <w:rPr>
          <w:b/>
          <w:sz w:val="32"/>
          <w:szCs w:val="32"/>
        </w:rPr>
      </w:pPr>
      <w:r w:rsidRPr="0075077F">
        <w:rPr>
          <w:b/>
          <w:sz w:val="32"/>
          <w:szCs w:val="32"/>
        </w:rPr>
        <w:t>PROBLEMS ASSOCIATED WITH SMALL SCALE PLASMID DNA ISOLATION, RESTRICTION DIGESTION AND AGAROSE GEL ELECTROPHORESIS</w:t>
      </w:r>
    </w:p>
    <w:p w:rsidR="00AE3E37" w:rsidRDefault="0075077F">
      <w:pPr>
        <w:pStyle w:val="BodyText"/>
        <w:spacing w:before="73" w:line="198" w:lineRule="exact"/>
        <w:ind w:left="100" w:right="5967"/>
        <w:rPr>
          <w:rFonts w:ascii="Arial"/>
        </w:rPr>
      </w:pPr>
      <w:proofErr w:type="spellStart"/>
      <w:r>
        <w:rPr>
          <w:rFonts w:ascii="Arial"/>
        </w:rPr>
        <w:t>Magaji</w:t>
      </w:r>
      <w:proofErr w:type="spellEnd"/>
      <w:r>
        <w:rPr>
          <w:rFonts w:ascii="Arial"/>
        </w:rPr>
        <w:t xml:space="preserve">, S. </w:t>
      </w:r>
      <w:proofErr w:type="spellStart"/>
      <w:r>
        <w:rPr>
          <w:rFonts w:ascii="Arial"/>
        </w:rPr>
        <w:t>B.tech</w:t>
      </w:r>
      <w:proofErr w:type="spellEnd"/>
      <w:r>
        <w:rPr>
          <w:rFonts w:ascii="Arial"/>
        </w:rPr>
        <w:t xml:space="preserve">, PGD, </w:t>
      </w:r>
      <w:proofErr w:type="spellStart"/>
      <w:r>
        <w:rPr>
          <w:rFonts w:ascii="Arial"/>
        </w:rPr>
        <w:t>Msc</w:t>
      </w:r>
      <w:proofErr w:type="spellEnd"/>
      <w:r>
        <w:rPr>
          <w:rFonts w:ascii="Arial"/>
        </w:rPr>
        <w:t>. ATAPOLY</w:t>
      </w:r>
      <w:r w:rsidR="002F64AE">
        <w:rPr>
          <w:rFonts w:ascii="Arial"/>
        </w:rPr>
        <w:t>,</w:t>
      </w:r>
      <w:r>
        <w:rPr>
          <w:rFonts w:ascii="Arial"/>
        </w:rPr>
        <w:t xml:space="preserve"> </w:t>
      </w:r>
      <w:proofErr w:type="spellStart"/>
      <w:r>
        <w:rPr>
          <w:rFonts w:ascii="Arial"/>
        </w:rPr>
        <w:t>Bauchi</w:t>
      </w:r>
      <w:proofErr w:type="spellEnd"/>
      <w:r>
        <w:rPr>
          <w:rFonts w:ascii="Arial"/>
        </w:rPr>
        <w:t xml:space="preserve"> Nigeria.</w:t>
      </w:r>
      <w:r w:rsidR="00A9710C">
        <w:rPr>
          <w:rFonts w:ascii="Arial"/>
        </w:rPr>
        <w:t xml:space="preserve"> </w:t>
      </w:r>
      <w:r>
        <w:rPr>
          <w:rFonts w:ascii="Arial"/>
        </w:rPr>
        <w:t>Magnus</w:t>
      </w:r>
      <w:r w:rsidR="002F64AE">
        <w:rPr>
          <w:rFonts w:ascii="Arial"/>
        </w:rPr>
        <w:t>,</w:t>
      </w:r>
      <w:r>
        <w:rPr>
          <w:rFonts w:ascii="Arial"/>
        </w:rPr>
        <w:t xml:space="preserve"> E.</w:t>
      </w:r>
      <w:r w:rsidR="002F64AE">
        <w:rPr>
          <w:rFonts w:ascii="Arial"/>
        </w:rPr>
        <w:t xml:space="preserve"> </w:t>
      </w:r>
      <w:proofErr w:type="spellStart"/>
      <w:r w:rsidR="002F64AE">
        <w:rPr>
          <w:rFonts w:ascii="Arial"/>
        </w:rPr>
        <w:t>Bsc</w:t>
      </w:r>
      <w:proofErr w:type="spellEnd"/>
      <w:r w:rsidR="002F64AE">
        <w:rPr>
          <w:rFonts w:ascii="Arial"/>
        </w:rPr>
        <w:t xml:space="preserve">. </w:t>
      </w:r>
      <w:proofErr w:type="spellStart"/>
      <w:r w:rsidR="002F64AE">
        <w:rPr>
          <w:rFonts w:ascii="Arial"/>
        </w:rPr>
        <w:t>Msc</w:t>
      </w:r>
      <w:proofErr w:type="spellEnd"/>
      <w:r w:rsidR="002F64AE">
        <w:rPr>
          <w:rFonts w:ascii="Arial"/>
        </w:rPr>
        <w:t xml:space="preserve"> ATAPOLY, </w:t>
      </w:r>
      <w:proofErr w:type="spellStart"/>
      <w:r w:rsidR="002F64AE">
        <w:rPr>
          <w:rFonts w:ascii="Arial"/>
        </w:rPr>
        <w:t>Bauchi</w:t>
      </w:r>
      <w:proofErr w:type="spellEnd"/>
      <w:r w:rsidR="002F64AE">
        <w:rPr>
          <w:rFonts w:ascii="Arial"/>
        </w:rPr>
        <w:t xml:space="preserve"> Nigeria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2F64AE" w:rsidRPr="00AD0CFA" w:rsidRDefault="002F64AE" w:rsidP="002F64AE">
      <w:pPr>
        <w:pStyle w:val="Abstract"/>
        <w:rPr>
          <w:b w:val="0"/>
          <w:i/>
          <w:sz w:val="24"/>
          <w:szCs w:val="24"/>
        </w:rPr>
      </w:pPr>
      <w:r w:rsidRPr="002F64AE">
        <w:rPr>
          <w:rFonts w:ascii="Arial" w:hAnsi="Arial" w:cs="Arial"/>
          <w:b w:val="0"/>
          <w:sz w:val="24"/>
          <w:szCs w:val="24"/>
        </w:rPr>
        <w:t xml:space="preserve">Two experiments on alkaline </w:t>
      </w:r>
      <w:proofErr w:type="spellStart"/>
      <w:r w:rsidRPr="002F64AE">
        <w:rPr>
          <w:rFonts w:ascii="Arial" w:hAnsi="Arial" w:cs="Arial"/>
          <w:b w:val="0"/>
          <w:sz w:val="24"/>
          <w:szCs w:val="24"/>
        </w:rPr>
        <w:t>lysis</w:t>
      </w:r>
      <w:proofErr w:type="spellEnd"/>
      <w:r w:rsidRPr="002F64AE">
        <w:rPr>
          <w:rFonts w:ascii="Arial" w:hAnsi="Arial" w:cs="Arial"/>
          <w:b w:val="0"/>
          <w:sz w:val="24"/>
          <w:szCs w:val="24"/>
        </w:rPr>
        <w:t xml:space="preserve"> method of plasmid DNA isolation was carried out utilizing strains of </w:t>
      </w:r>
      <w:proofErr w:type="spellStart"/>
      <w:r w:rsidRPr="002F64AE">
        <w:rPr>
          <w:rFonts w:ascii="Arial" w:hAnsi="Arial" w:cs="Arial"/>
          <w:b w:val="0"/>
          <w:sz w:val="24"/>
          <w:szCs w:val="24"/>
        </w:rPr>
        <w:t>E.coli</w:t>
      </w:r>
      <w:proofErr w:type="spellEnd"/>
      <w:r w:rsidRPr="002F64AE">
        <w:rPr>
          <w:rFonts w:ascii="Arial" w:hAnsi="Arial" w:cs="Arial"/>
          <w:b w:val="0"/>
          <w:sz w:val="24"/>
          <w:szCs w:val="24"/>
        </w:rPr>
        <w:t xml:space="preserve"> JM109, a non- pathogenic bacteria that has been deliberately disabled. Restriction digests and gel electrophoresis carried out. The result of the first gel electrophoresis reveals only traces of RNA, hence no DNA fragments on the samples loaded labeled A to </w:t>
      </w:r>
      <w:proofErr w:type="spellStart"/>
      <w:r w:rsidRPr="002F64AE">
        <w:rPr>
          <w:rFonts w:ascii="Arial" w:hAnsi="Arial" w:cs="Arial"/>
          <w:b w:val="0"/>
          <w:sz w:val="24"/>
          <w:szCs w:val="24"/>
        </w:rPr>
        <w:t>D</w:t>
      </w:r>
      <w:proofErr w:type="spellEnd"/>
      <w:r w:rsidRPr="002F64AE">
        <w:rPr>
          <w:rFonts w:ascii="Arial" w:hAnsi="Arial" w:cs="Arial"/>
          <w:b w:val="0"/>
          <w:sz w:val="24"/>
          <w:szCs w:val="24"/>
        </w:rPr>
        <w:t xml:space="preserve"> this could be attributed to possible contamination from the procedures. For the second gel electrophoresis samples, A is plasmid free, B and C contains small fragments approximately 2.3 to 5.6 and D contains the fertility plasmids</w:t>
      </w:r>
      <w:r w:rsidRPr="00AD0CFA">
        <w:rPr>
          <w:b w:val="0"/>
          <w:i/>
          <w:sz w:val="24"/>
          <w:szCs w:val="24"/>
        </w:rPr>
        <w:t>.</w:t>
      </w:r>
    </w:p>
    <w:p w:rsidR="00AE3E37" w:rsidRDefault="00A9710C">
      <w:pPr>
        <w:pStyle w:val="Heading3"/>
        <w:spacing w:before="74"/>
        <w:rPr>
          <w:color w:val="BF5A14"/>
        </w:rPr>
      </w:pPr>
      <w:r>
        <w:rPr>
          <w:b w:val="0"/>
        </w:rPr>
        <w:br w:type="column"/>
      </w:r>
      <w:r>
        <w:rPr>
          <w:color w:val="BF5A14"/>
        </w:rPr>
        <w:lastRenderedPageBreak/>
        <w:t>Image</w:t>
      </w:r>
    </w:p>
    <w:p w:rsidR="002F64AE" w:rsidRDefault="002F64AE">
      <w:pPr>
        <w:pStyle w:val="Heading3"/>
        <w:spacing w:before="74"/>
      </w:pPr>
      <w:r w:rsidRPr="00AB1B97">
        <w:rPr>
          <w:noProof/>
          <w:sz w:val="18"/>
          <w:szCs w:val="18"/>
        </w:rPr>
        <w:drawing>
          <wp:inline distT="0" distB="0" distL="0" distR="0">
            <wp:extent cx="3133725" cy="4733925"/>
            <wp:effectExtent l="0" t="0" r="9525" b="9525"/>
            <wp:docPr id="4" name="Picture 4"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3725" cy="4733925"/>
                    </a:xfrm>
                    <a:prstGeom prst="rect">
                      <a:avLst/>
                    </a:prstGeom>
                    <a:noFill/>
                    <a:ln>
                      <a:noFill/>
                    </a:ln>
                  </pic:spPr>
                </pic:pic>
              </a:graphicData>
            </a:graphic>
          </wp:inline>
        </w:drawing>
      </w:r>
    </w:p>
    <w:p w:rsidR="00AE3E37" w:rsidRDefault="00AE3E37">
      <w:pPr>
        <w:pStyle w:val="BodyText"/>
        <w:spacing w:before="2"/>
        <w:rPr>
          <w:rFonts w:ascii="Arial"/>
          <w:b/>
          <w:sz w:val="16"/>
        </w:rPr>
      </w:pPr>
    </w:p>
    <w:p w:rsidR="00AE3E37" w:rsidRDefault="005A2FD8">
      <w:pPr>
        <w:spacing w:before="157"/>
        <w:ind w:left="100"/>
        <w:rPr>
          <w:rFonts w:ascii="Arial"/>
          <w:b/>
          <w:sz w:val="20"/>
        </w:rPr>
      </w:pPr>
      <w:r>
        <w:rPr>
          <w:rFonts w:ascii="Arial"/>
          <w:b/>
          <w:color w:val="BF5A14"/>
          <w:sz w:val="20"/>
        </w:rPr>
        <w:t>References</w:t>
      </w:r>
    </w:p>
    <w:p w:rsidR="002F64AE" w:rsidRPr="005A2FD8" w:rsidRDefault="002F64AE" w:rsidP="002F64AE">
      <w:pPr>
        <w:pStyle w:val="NormalWeb"/>
        <w:numPr>
          <w:ilvl w:val="0"/>
          <w:numId w:val="2"/>
        </w:numPr>
        <w:jc w:val="both"/>
        <w:rPr>
          <w:rFonts w:asciiTheme="minorHAnsi" w:hAnsiTheme="minorHAnsi" w:cstheme="minorHAnsi"/>
          <w:color w:val="000000"/>
          <w:sz w:val="16"/>
          <w:szCs w:val="16"/>
        </w:rPr>
      </w:pPr>
      <w:r w:rsidRPr="005A2FD8">
        <w:rPr>
          <w:rFonts w:asciiTheme="minorHAnsi" w:hAnsiTheme="minorHAnsi" w:cstheme="minorHAnsi"/>
          <w:color w:val="000000"/>
          <w:sz w:val="16"/>
          <w:szCs w:val="16"/>
        </w:rPr>
        <w:t>Brown, T. (2010)</w:t>
      </w:r>
      <w:r w:rsidRPr="005A2FD8">
        <w:rPr>
          <w:rStyle w:val="apple-converted-space"/>
          <w:rFonts w:asciiTheme="minorHAnsi" w:hAnsiTheme="minorHAnsi" w:cstheme="minorHAnsi"/>
          <w:color w:val="000000"/>
          <w:sz w:val="16"/>
          <w:szCs w:val="16"/>
        </w:rPr>
        <w:t> </w:t>
      </w:r>
      <w:r w:rsidRPr="005A2FD8">
        <w:rPr>
          <w:rFonts w:asciiTheme="minorHAnsi" w:hAnsiTheme="minorHAnsi" w:cstheme="minorHAnsi"/>
          <w:i/>
          <w:iCs/>
          <w:color w:val="000000"/>
          <w:sz w:val="16"/>
          <w:szCs w:val="16"/>
        </w:rPr>
        <w:t>Gene cloning and DNA analysis: an introduction.</w:t>
      </w:r>
      <w:r w:rsidRPr="005A2FD8">
        <w:rPr>
          <w:rStyle w:val="apple-converted-space"/>
          <w:rFonts w:asciiTheme="minorHAnsi" w:hAnsiTheme="minorHAnsi" w:cstheme="minorHAnsi"/>
          <w:i/>
          <w:iCs/>
          <w:color w:val="000000"/>
          <w:sz w:val="16"/>
          <w:szCs w:val="16"/>
        </w:rPr>
        <w:t> </w:t>
      </w:r>
      <w:r w:rsidRPr="005A2FD8">
        <w:rPr>
          <w:rFonts w:asciiTheme="minorHAnsi" w:hAnsiTheme="minorHAnsi" w:cstheme="minorHAnsi"/>
          <w:color w:val="000000"/>
          <w:sz w:val="16"/>
          <w:szCs w:val="16"/>
        </w:rPr>
        <w:t>[online] John Wiley &amp; Sons.</w:t>
      </w:r>
    </w:p>
    <w:p w:rsidR="005A2FD8" w:rsidRPr="005A2FD8" w:rsidRDefault="005A2FD8" w:rsidP="005A2FD8">
      <w:pPr>
        <w:pStyle w:val="NormalWeb"/>
        <w:numPr>
          <w:ilvl w:val="0"/>
          <w:numId w:val="2"/>
        </w:numPr>
        <w:jc w:val="both"/>
        <w:rPr>
          <w:rFonts w:asciiTheme="minorHAnsi" w:hAnsiTheme="minorHAnsi" w:cstheme="minorHAnsi"/>
          <w:color w:val="000000"/>
          <w:sz w:val="16"/>
          <w:szCs w:val="16"/>
        </w:rPr>
      </w:pPr>
      <w:r w:rsidRPr="005A2FD8">
        <w:rPr>
          <w:rFonts w:asciiTheme="minorHAnsi" w:hAnsiTheme="minorHAnsi" w:cstheme="minorHAnsi"/>
          <w:color w:val="000000"/>
          <w:sz w:val="16"/>
          <w:szCs w:val="16"/>
        </w:rPr>
        <w:t xml:space="preserve">Gellar, B., </w:t>
      </w:r>
      <w:proofErr w:type="spellStart"/>
      <w:r w:rsidRPr="005A2FD8">
        <w:rPr>
          <w:rFonts w:asciiTheme="minorHAnsi" w:hAnsiTheme="minorHAnsi" w:cstheme="minorHAnsi"/>
          <w:color w:val="000000"/>
          <w:sz w:val="16"/>
          <w:szCs w:val="16"/>
        </w:rPr>
        <w:t>Trempy</w:t>
      </w:r>
      <w:proofErr w:type="spellEnd"/>
      <w:r w:rsidRPr="005A2FD8">
        <w:rPr>
          <w:rFonts w:asciiTheme="minorHAnsi" w:hAnsiTheme="minorHAnsi" w:cstheme="minorHAnsi"/>
          <w:color w:val="000000"/>
          <w:sz w:val="16"/>
          <w:szCs w:val="16"/>
        </w:rPr>
        <w:t>, J. and Field, K. (2012)</w:t>
      </w:r>
      <w:r w:rsidRPr="005A2FD8">
        <w:rPr>
          <w:rStyle w:val="apple-converted-space"/>
          <w:rFonts w:asciiTheme="minorHAnsi" w:hAnsiTheme="minorHAnsi" w:cstheme="minorHAnsi"/>
          <w:color w:val="000000"/>
          <w:sz w:val="16"/>
          <w:szCs w:val="16"/>
        </w:rPr>
        <w:t> </w:t>
      </w:r>
      <w:r w:rsidRPr="005A2FD8">
        <w:rPr>
          <w:rFonts w:asciiTheme="minorHAnsi" w:hAnsiTheme="minorHAnsi" w:cstheme="minorHAnsi"/>
          <w:i/>
          <w:iCs/>
          <w:color w:val="000000"/>
          <w:sz w:val="16"/>
          <w:szCs w:val="16"/>
        </w:rPr>
        <w:t>Molecular microbiology laboratory: a writing-intensive course.</w:t>
      </w:r>
      <w:r w:rsidRPr="005A2FD8">
        <w:rPr>
          <w:rStyle w:val="apple-converted-space"/>
          <w:rFonts w:asciiTheme="minorHAnsi" w:hAnsiTheme="minorHAnsi" w:cstheme="minorHAnsi"/>
          <w:i/>
          <w:iCs/>
          <w:color w:val="000000"/>
          <w:sz w:val="16"/>
          <w:szCs w:val="16"/>
        </w:rPr>
        <w:t> </w:t>
      </w:r>
      <w:r w:rsidRPr="005A2FD8">
        <w:rPr>
          <w:rFonts w:asciiTheme="minorHAnsi" w:hAnsiTheme="minorHAnsi" w:cstheme="minorHAnsi"/>
          <w:color w:val="000000"/>
          <w:sz w:val="16"/>
          <w:szCs w:val="16"/>
        </w:rPr>
        <w:t>[online] Academic Press.</w:t>
      </w:r>
    </w:p>
    <w:p w:rsidR="00AE3E37" w:rsidRPr="005A2FD8" w:rsidRDefault="005A2FD8">
      <w:pPr>
        <w:pStyle w:val="ListParagraph"/>
        <w:numPr>
          <w:ilvl w:val="0"/>
          <w:numId w:val="2"/>
        </w:numPr>
        <w:tabs>
          <w:tab w:val="left" w:pos="384"/>
        </w:tabs>
        <w:spacing w:before="79" w:line="210" w:lineRule="exact"/>
        <w:ind w:hanging="283"/>
        <w:rPr>
          <w:rFonts w:asciiTheme="minorHAnsi" w:hAnsiTheme="minorHAnsi" w:cstheme="minorHAnsi"/>
          <w:sz w:val="16"/>
          <w:szCs w:val="16"/>
        </w:rPr>
      </w:pPr>
      <w:proofErr w:type="spellStart"/>
      <w:r w:rsidRPr="005A2FD8">
        <w:rPr>
          <w:rFonts w:asciiTheme="minorHAnsi" w:hAnsiTheme="minorHAnsi" w:cstheme="minorHAnsi"/>
          <w:color w:val="000000"/>
          <w:sz w:val="16"/>
          <w:szCs w:val="16"/>
        </w:rPr>
        <w:t>Ishido</w:t>
      </w:r>
      <w:proofErr w:type="spellEnd"/>
      <w:r w:rsidRPr="005A2FD8">
        <w:rPr>
          <w:rFonts w:asciiTheme="minorHAnsi" w:hAnsiTheme="minorHAnsi" w:cstheme="minorHAnsi"/>
          <w:color w:val="000000"/>
          <w:sz w:val="16"/>
          <w:szCs w:val="16"/>
        </w:rPr>
        <w:t xml:space="preserve">, T., Ishikawa, M. and Hirano, K. (2010) Analysis of supercoiled DNA by </w:t>
      </w:r>
      <w:proofErr w:type="spellStart"/>
      <w:r w:rsidRPr="005A2FD8">
        <w:rPr>
          <w:rFonts w:asciiTheme="minorHAnsi" w:hAnsiTheme="minorHAnsi" w:cstheme="minorHAnsi"/>
          <w:color w:val="000000"/>
          <w:sz w:val="16"/>
          <w:szCs w:val="16"/>
        </w:rPr>
        <w:t>agarose</w:t>
      </w:r>
      <w:proofErr w:type="spellEnd"/>
      <w:r w:rsidRPr="005A2FD8">
        <w:rPr>
          <w:rFonts w:asciiTheme="minorHAnsi" w:hAnsiTheme="minorHAnsi" w:cstheme="minorHAnsi"/>
          <w:color w:val="000000"/>
          <w:sz w:val="16"/>
          <w:szCs w:val="16"/>
        </w:rPr>
        <w:t xml:space="preserve"> gel electrophoresis using low-conducting sodium threonine medium.</w:t>
      </w:r>
      <w:r w:rsidRPr="005A2FD8">
        <w:rPr>
          <w:rStyle w:val="apple-converted-space"/>
          <w:rFonts w:asciiTheme="minorHAnsi" w:hAnsiTheme="minorHAnsi" w:cstheme="minorHAnsi"/>
          <w:color w:val="000000"/>
          <w:sz w:val="16"/>
          <w:szCs w:val="16"/>
        </w:rPr>
        <w:t> </w:t>
      </w:r>
      <w:r w:rsidRPr="005A2FD8">
        <w:rPr>
          <w:rFonts w:asciiTheme="minorHAnsi" w:hAnsiTheme="minorHAnsi" w:cstheme="minorHAnsi"/>
          <w:i/>
          <w:iCs/>
          <w:color w:val="000000"/>
          <w:sz w:val="16"/>
          <w:szCs w:val="16"/>
        </w:rPr>
        <w:t>Analytical Biochemistry</w:t>
      </w:r>
      <w:r w:rsidRPr="005A2FD8">
        <w:rPr>
          <w:rStyle w:val="apple-converted-space"/>
          <w:rFonts w:asciiTheme="minorHAnsi" w:hAnsiTheme="minorHAnsi" w:cstheme="minorHAnsi"/>
          <w:i/>
          <w:iCs/>
          <w:color w:val="000000"/>
          <w:sz w:val="16"/>
          <w:szCs w:val="16"/>
        </w:rPr>
        <w:t> </w:t>
      </w:r>
      <w:r w:rsidRPr="005A2FD8">
        <w:rPr>
          <w:rFonts w:asciiTheme="minorHAnsi" w:hAnsiTheme="minorHAnsi" w:cstheme="minorHAnsi"/>
          <w:color w:val="000000"/>
          <w:sz w:val="16"/>
          <w:szCs w:val="16"/>
        </w:rPr>
        <w:t>[online]</w:t>
      </w:r>
      <w:r w:rsidRPr="005A2FD8">
        <w:rPr>
          <w:rFonts w:asciiTheme="minorHAnsi" w:hAnsiTheme="minorHAnsi" w:cstheme="minorHAnsi"/>
          <w:b/>
          <w:bCs/>
          <w:color w:val="000000"/>
          <w:sz w:val="16"/>
          <w:szCs w:val="16"/>
        </w:rPr>
        <w:t>, 400</w:t>
      </w:r>
      <w:r w:rsidRPr="005A2FD8">
        <w:rPr>
          <w:rFonts w:asciiTheme="minorHAnsi" w:hAnsiTheme="minorHAnsi" w:cstheme="minorHAnsi"/>
          <w:color w:val="000000"/>
          <w:sz w:val="16"/>
          <w:szCs w:val="16"/>
        </w:rPr>
        <w:t>(1), pp. 148-150 .</w:t>
      </w:r>
      <w:r w:rsidR="00A9710C" w:rsidRPr="005A2FD8">
        <w:rPr>
          <w:rFonts w:asciiTheme="minorHAnsi" w:hAnsiTheme="minorHAnsi" w:cstheme="minorHAnsi"/>
          <w:sz w:val="16"/>
          <w:szCs w:val="16"/>
        </w:rPr>
        <w:t xml:space="preserve">Room R, </w:t>
      </w:r>
      <w:proofErr w:type="spellStart"/>
      <w:r w:rsidR="00A9710C" w:rsidRPr="005A2FD8">
        <w:rPr>
          <w:rFonts w:asciiTheme="minorHAnsi" w:hAnsiTheme="minorHAnsi" w:cstheme="minorHAnsi"/>
          <w:sz w:val="16"/>
          <w:szCs w:val="16"/>
        </w:rPr>
        <w:t>Babor</w:t>
      </w:r>
      <w:r w:rsidR="00A9710C" w:rsidRPr="005A2FD8">
        <w:rPr>
          <w:rFonts w:asciiTheme="minorHAnsi" w:hAnsiTheme="minorHAnsi" w:cstheme="minorHAnsi"/>
          <w:spacing w:val="-10"/>
          <w:sz w:val="16"/>
          <w:szCs w:val="16"/>
        </w:rPr>
        <w:t>T</w:t>
      </w:r>
      <w:proofErr w:type="spellEnd"/>
      <w:r w:rsidR="00A9710C" w:rsidRPr="005A2FD8">
        <w:rPr>
          <w:rFonts w:asciiTheme="minorHAnsi" w:hAnsiTheme="minorHAnsi" w:cstheme="minorHAnsi"/>
          <w:spacing w:val="-10"/>
          <w:sz w:val="16"/>
          <w:szCs w:val="16"/>
        </w:rPr>
        <w:t xml:space="preserve">, </w:t>
      </w:r>
      <w:proofErr w:type="spellStart"/>
      <w:r w:rsidR="00A9710C" w:rsidRPr="005A2FD8">
        <w:rPr>
          <w:rFonts w:asciiTheme="minorHAnsi" w:hAnsiTheme="minorHAnsi" w:cstheme="minorHAnsi"/>
          <w:sz w:val="16"/>
          <w:szCs w:val="16"/>
        </w:rPr>
        <w:t>Rehm</w:t>
      </w:r>
      <w:proofErr w:type="spellEnd"/>
      <w:r w:rsidR="00A9710C" w:rsidRPr="005A2FD8">
        <w:rPr>
          <w:rFonts w:asciiTheme="minorHAnsi" w:hAnsiTheme="minorHAnsi" w:cstheme="minorHAnsi"/>
          <w:sz w:val="16"/>
          <w:szCs w:val="16"/>
        </w:rPr>
        <w:t xml:space="preserve"> J (2005) </w:t>
      </w:r>
      <w:hyperlink r:id="rId10">
        <w:r w:rsidR="00A9710C" w:rsidRPr="005A2FD8">
          <w:rPr>
            <w:rFonts w:asciiTheme="minorHAnsi" w:hAnsiTheme="minorHAnsi" w:cstheme="minorHAnsi"/>
            <w:sz w:val="16"/>
            <w:szCs w:val="16"/>
          </w:rPr>
          <w:t xml:space="preserve">Alcohol and public </w:t>
        </w:r>
        <w:proofErr w:type="spellStart"/>
        <w:r w:rsidR="00A9710C" w:rsidRPr="005A2FD8">
          <w:rPr>
            <w:rFonts w:asciiTheme="minorHAnsi" w:hAnsiTheme="minorHAnsi" w:cstheme="minorHAnsi"/>
            <w:sz w:val="16"/>
            <w:szCs w:val="16"/>
          </w:rPr>
          <w:t>health.Lancet</w:t>
        </w:r>
        <w:proofErr w:type="spellEnd"/>
      </w:hyperlink>
    </w:p>
    <w:p w:rsidR="00AE3E37" w:rsidRPr="005A2FD8" w:rsidRDefault="00F37090">
      <w:pPr>
        <w:pStyle w:val="BodyText"/>
        <w:spacing w:line="210" w:lineRule="exact"/>
        <w:ind w:left="383"/>
        <w:rPr>
          <w:rFonts w:asciiTheme="minorHAnsi" w:hAnsiTheme="minorHAnsi" w:cstheme="minorHAnsi"/>
          <w:sz w:val="16"/>
          <w:szCs w:val="16"/>
        </w:rPr>
      </w:pPr>
      <w:hyperlink r:id="rId11">
        <w:r w:rsidR="00A9710C" w:rsidRPr="005A2FD8">
          <w:rPr>
            <w:rFonts w:asciiTheme="minorHAnsi" w:hAnsiTheme="minorHAnsi" w:cstheme="minorHAnsi"/>
            <w:sz w:val="16"/>
            <w:szCs w:val="16"/>
          </w:rPr>
          <w:t>365: 519-530.</w:t>
        </w:r>
      </w:hyperlink>
    </w:p>
    <w:p w:rsidR="00AE3E37" w:rsidRPr="005A2FD8" w:rsidRDefault="005A2FD8" w:rsidP="005A2FD8">
      <w:pPr>
        <w:pStyle w:val="BodyText"/>
        <w:spacing w:before="82" w:line="200" w:lineRule="exact"/>
        <w:ind w:left="383" w:right="118" w:hanging="284"/>
        <w:jc w:val="both"/>
        <w:rPr>
          <w:rFonts w:asciiTheme="minorHAnsi" w:hAnsiTheme="minorHAnsi" w:cstheme="minorHAnsi"/>
          <w:sz w:val="16"/>
          <w:szCs w:val="16"/>
        </w:rPr>
      </w:pPr>
      <w:r w:rsidRPr="005A2FD8">
        <w:rPr>
          <w:rFonts w:asciiTheme="minorHAnsi" w:hAnsiTheme="minorHAnsi" w:cstheme="minorHAnsi"/>
          <w:sz w:val="16"/>
          <w:szCs w:val="16"/>
        </w:rPr>
        <w:t>4</w:t>
      </w:r>
      <w:r w:rsidR="00A9710C" w:rsidRPr="005A2FD8">
        <w:rPr>
          <w:rFonts w:asciiTheme="minorHAnsi" w:hAnsiTheme="minorHAnsi" w:cstheme="minorHAnsi"/>
          <w:sz w:val="16"/>
          <w:szCs w:val="16"/>
        </w:rPr>
        <w:t xml:space="preserve">. Sullivan </w:t>
      </w:r>
      <w:r w:rsidR="00A9710C" w:rsidRPr="005A2FD8">
        <w:rPr>
          <w:rFonts w:asciiTheme="minorHAnsi" w:hAnsiTheme="minorHAnsi" w:cstheme="minorHAnsi"/>
          <w:spacing w:val="-5"/>
          <w:sz w:val="16"/>
          <w:szCs w:val="16"/>
        </w:rPr>
        <w:t xml:space="preserve">EV, </w:t>
      </w:r>
      <w:proofErr w:type="spellStart"/>
      <w:r w:rsidR="00A9710C" w:rsidRPr="005A2FD8">
        <w:rPr>
          <w:rFonts w:asciiTheme="minorHAnsi" w:hAnsiTheme="minorHAnsi" w:cstheme="minorHAnsi"/>
          <w:sz w:val="16"/>
          <w:szCs w:val="16"/>
        </w:rPr>
        <w:t>Zahr</w:t>
      </w:r>
      <w:proofErr w:type="spellEnd"/>
      <w:r w:rsidR="00A9710C" w:rsidRPr="005A2FD8">
        <w:rPr>
          <w:rFonts w:asciiTheme="minorHAnsi" w:hAnsiTheme="minorHAnsi" w:cstheme="minorHAnsi"/>
          <w:sz w:val="16"/>
          <w:szCs w:val="16"/>
        </w:rPr>
        <w:t xml:space="preserve"> NM (2008) </w:t>
      </w:r>
      <w:proofErr w:type="spellStart"/>
      <w:r w:rsidR="00A9710C" w:rsidRPr="005A2FD8">
        <w:rPr>
          <w:rFonts w:asciiTheme="minorHAnsi" w:hAnsiTheme="minorHAnsi" w:cstheme="minorHAnsi"/>
          <w:sz w:val="16"/>
          <w:szCs w:val="16"/>
        </w:rPr>
        <w:t>Neuroinflamma</w:t>
      </w:r>
      <w:r w:rsidR="00AC69A7" w:rsidRPr="005A2FD8">
        <w:rPr>
          <w:rFonts w:asciiTheme="minorHAnsi" w:hAnsiTheme="minorHAnsi" w:cstheme="minorHAnsi"/>
          <w:sz w:val="16"/>
          <w:szCs w:val="16"/>
        </w:rPr>
        <w:t>tion</w:t>
      </w:r>
      <w:proofErr w:type="spellEnd"/>
      <w:r w:rsidR="00AC69A7" w:rsidRPr="005A2FD8">
        <w:rPr>
          <w:rFonts w:asciiTheme="minorHAnsi" w:hAnsiTheme="minorHAnsi" w:cstheme="minorHAnsi"/>
          <w:sz w:val="16"/>
          <w:szCs w:val="16"/>
        </w:rPr>
        <w:t xml:space="preserve"> as a neurotoxic mechanism </w:t>
      </w:r>
      <w:proofErr w:type="gramStart"/>
      <w:r w:rsidR="00A9710C" w:rsidRPr="005A2FD8">
        <w:rPr>
          <w:rFonts w:asciiTheme="minorHAnsi" w:hAnsiTheme="minorHAnsi" w:cstheme="minorHAnsi"/>
          <w:sz w:val="16"/>
          <w:szCs w:val="16"/>
        </w:rPr>
        <w:t>in  alcoholism</w:t>
      </w:r>
      <w:proofErr w:type="gramEnd"/>
      <w:r w:rsidR="00A9710C" w:rsidRPr="005A2FD8">
        <w:rPr>
          <w:rFonts w:asciiTheme="minorHAnsi" w:hAnsiTheme="minorHAnsi" w:cstheme="minorHAnsi"/>
          <w:sz w:val="16"/>
          <w:szCs w:val="16"/>
        </w:rPr>
        <w:t xml:space="preserve">:  Commentary  on  “Increased  MCP-    1 and microglia in various regions of human alcoholic </w:t>
      </w:r>
      <w:r w:rsidR="00A9710C" w:rsidRPr="005A2FD8">
        <w:rPr>
          <w:rFonts w:asciiTheme="minorHAnsi" w:hAnsiTheme="minorHAnsi" w:cstheme="minorHAnsi"/>
          <w:spacing w:val="-4"/>
          <w:sz w:val="16"/>
          <w:szCs w:val="16"/>
        </w:rPr>
        <w:t xml:space="preserve">brain”. </w:t>
      </w:r>
      <w:r w:rsidR="00A9710C" w:rsidRPr="005A2FD8">
        <w:rPr>
          <w:rFonts w:asciiTheme="minorHAnsi" w:hAnsiTheme="minorHAnsi" w:cstheme="minorHAnsi"/>
          <w:sz w:val="16"/>
          <w:szCs w:val="16"/>
        </w:rPr>
        <w:t>Experimental neurology 213:10-17.</w:t>
      </w:r>
    </w:p>
    <w:p w:rsidR="005A2FD8" w:rsidRPr="005A2FD8" w:rsidRDefault="004F5161" w:rsidP="005A2FD8">
      <w:pPr>
        <w:ind w:firstLine="99"/>
        <w:rPr>
          <w:rFonts w:asciiTheme="minorHAnsi" w:hAnsiTheme="minorHAnsi" w:cstheme="minorHAnsi"/>
          <w:sz w:val="16"/>
          <w:szCs w:val="16"/>
        </w:rPr>
        <w:sectPr w:rsidR="005A2FD8" w:rsidRPr="005A2FD8">
          <w:type w:val="continuous"/>
          <w:pgSz w:w="11910" w:h="16840"/>
          <w:pgMar w:top="1740" w:right="600" w:bottom="840" w:left="620" w:header="720" w:footer="720" w:gutter="0"/>
          <w:cols w:num="2" w:space="720" w:equalWidth="0">
            <w:col w:w="5214" w:space="138"/>
            <w:col w:w="5338"/>
          </w:cols>
        </w:sectPr>
      </w:pPr>
      <w:r>
        <w:rPr>
          <w:rFonts w:asciiTheme="minorHAnsi" w:hAnsiTheme="minorHAnsi" w:cstheme="minorHAnsi"/>
          <w:color w:val="000000"/>
          <w:sz w:val="16"/>
          <w:szCs w:val="16"/>
        </w:rPr>
        <w:t xml:space="preserve"> 5. </w:t>
      </w:r>
      <w:r w:rsidR="005A2FD8" w:rsidRPr="005A2FD8">
        <w:rPr>
          <w:rFonts w:asciiTheme="minorHAnsi" w:hAnsiTheme="minorHAnsi" w:cstheme="minorHAnsi"/>
          <w:color w:val="000000"/>
          <w:sz w:val="16"/>
          <w:szCs w:val="16"/>
        </w:rPr>
        <w:t xml:space="preserve">Wang, J., Stephan, R., Power, K., Yan, Q., </w:t>
      </w:r>
      <w:proofErr w:type="spellStart"/>
      <w:r w:rsidR="005A2FD8" w:rsidRPr="005A2FD8">
        <w:rPr>
          <w:rFonts w:asciiTheme="minorHAnsi" w:hAnsiTheme="minorHAnsi" w:cstheme="minorHAnsi"/>
          <w:color w:val="000000"/>
          <w:sz w:val="16"/>
          <w:szCs w:val="16"/>
        </w:rPr>
        <w:t>Hachler</w:t>
      </w:r>
      <w:proofErr w:type="spellEnd"/>
      <w:r w:rsidR="005A2FD8" w:rsidRPr="005A2FD8">
        <w:rPr>
          <w:rFonts w:asciiTheme="minorHAnsi" w:hAnsiTheme="minorHAnsi" w:cstheme="minorHAnsi"/>
          <w:color w:val="000000"/>
          <w:sz w:val="16"/>
          <w:szCs w:val="16"/>
        </w:rPr>
        <w:t>, H. and Fanning, S. (2014) Nucleotide sequences of 16 transmissible plasmids identified in nine multidrug-resistant Escherichia coli isolates expressing an ESBL phenotype.</w:t>
      </w:r>
      <w:r w:rsidR="005A2FD8" w:rsidRPr="005A2FD8">
        <w:rPr>
          <w:rStyle w:val="apple-converted-space"/>
          <w:rFonts w:asciiTheme="minorHAnsi" w:hAnsiTheme="minorHAnsi" w:cstheme="minorHAnsi"/>
          <w:color w:val="000000"/>
          <w:sz w:val="16"/>
          <w:szCs w:val="16"/>
        </w:rPr>
        <w:t> </w:t>
      </w:r>
      <w:r w:rsidR="005A2FD8" w:rsidRPr="005A2FD8">
        <w:rPr>
          <w:rFonts w:asciiTheme="minorHAnsi" w:hAnsiTheme="minorHAnsi" w:cstheme="minorHAnsi"/>
          <w:i/>
          <w:iCs/>
          <w:color w:val="000000"/>
          <w:sz w:val="16"/>
          <w:szCs w:val="16"/>
        </w:rPr>
        <w:t>The Journal of</w:t>
      </w:r>
      <w:r w:rsidR="005A2FD8" w:rsidRPr="005A2FD8">
        <w:rPr>
          <w:rFonts w:asciiTheme="minorHAnsi" w:hAnsiTheme="minorHAnsi" w:cstheme="minorHAnsi"/>
          <w:i/>
          <w:iCs/>
          <w:color w:val="000000"/>
        </w:rPr>
        <w:t xml:space="preserve"> </w:t>
      </w:r>
      <w:r w:rsidR="005A2FD8" w:rsidRPr="005A2FD8">
        <w:rPr>
          <w:rFonts w:asciiTheme="minorHAnsi" w:hAnsiTheme="minorHAnsi" w:cstheme="minorHAnsi"/>
          <w:i/>
          <w:iCs/>
          <w:color w:val="000000"/>
          <w:sz w:val="16"/>
          <w:szCs w:val="16"/>
        </w:rPr>
        <w:t>antimicrobial chemotherapy</w:t>
      </w:r>
      <w:r w:rsidR="005A2FD8" w:rsidRPr="005A2FD8">
        <w:rPr>
          <w:rStyle w:val="apple-converted-space"/>
          <w:rFonts w:asciiTheme="minorHAnsi" w:hAnsiTheme="minorHAnsi" w:cstheme="minorHAnsi"/>
          <w:i/>
          <w:iCs/>
          <w:color w:val="000000"/>
          <w:sz w:val="16"/>
          <w:szCs w:val="16"/>
        </w:rPr>
        <w:t> </w:t>
      </w:r>
      <w:r w:rsidR="005A2FD8" w:rsidRPr="005A2FD8">
        <w:rPr>
          <w:rFonts w:asciiTheme="minorHAnsi" w:hAnsiTheme="minorHAnsi" w:cstheme="minorHAnsi"/>
          <w:color w:val="000000"/>
          <w:sz w:val="16"/>
          <w:szCs w:val="16"/>
        </w:rPr>
        <w:t>[online]</w:t>
      </w:r>
      <w:r w:rsidR="005A2FD8" w:rsidRPr="005A2FD8">
        <w:rPr>
          <w:rFonts w:asciiTheme="minorHAnsi" w:hAnsiTheme="minorHAnsi" w:cstheme="minorHAnsi"/>
          <w:b/>
          <w:bCs/>
          <w:color w:val="000000"/>
          <w:sz w:val="16"/>
          <w:szCs w:val="16"/>
        </w:rPr>
        <w:t>, 69</w:t>
      </w:r>
      <w:r>
        <w:rPr>
          <w:rFonts w:asciiTheme="minorHAnsi" w:hAnsiTheme="minorHAnsi" w:cstheme="minorHAnsi"/>
          <w:color w:val="000000"/>
          <w:sz w:val="16"/>
          <w:szCs w:val="16"/>
        </w:rPr>
        <w:t>(10), pp. 2658-</w:t>
      </w: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17226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18168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04E5B" w:rsidP="00404E5B">
      <w:pPr>
        <w:spacing w:before="92"/>
        <w:ind w:right="4234"/>
        <w:rPr>
          <w:rFonts w:ascii="Arial"/>
          <w:color w:val="BF5A14"/>
        </w:rPr>
      </w:pPr>
      <w:r>
        <w:rPr>
          <w:rFonts w:ascii="Arial"/>
          <w:color w:val="BF5A14"/>
        </w:rPr>
        <w:t xml:space="preserve">                                          </w:t>
      </w:r>
      <w:r w:rsidR="00A9710C">
        <w:rPr>
          <w:rFonts w:ascii="Arial"/>
          <w:color w:val="BF5A14"/>
        </w:rPr>
        <w:t>Biography</w:t>
      </w:r>
      <w:r w:rsidR="00D552BD">
        <w:rPr>
          <w:rFonts w:ascii="Arial"/>
          <w:color w:val="BF5A14"/>
        </w:rPr>
        <w:t xml:space="preserve"> </w:t>
      </w:r>
    </w:p>
    <w:p w:rsidR="00846807" w:rsidRDefault="00846807" w:rsidP="00404E5B">
      <w:pPr>
        <w:spacing w:before="92"/>
        <w:ind w:right="4234"/>
        <w:rPr>
          <w:rFonts w:ascii="Arial"/>
        </w:rPr>
      </w:pPr>
      <w:r>
        <w:rPr>
          <w:noProof/>
        </w:rPr>
        <w:drawing>
          <wp:inline distT="0" distB="0" distL="0" distR="0" wp14:anchorId="45C3DA67" wp14:editId="059E8DD8">
            <wp:extent cx="1905000" cy="21240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4386" t="28485" r="25149" b="29126"/>
                    <a:stretch/>
                  </pic:blipFill>
                  <pic:spPr bwMode="auto">
                    <a:xfrm>
                      <a:off x="0" y="0"/>
                      <a:ext cx="1905000" cy="212407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AE3E37" w:rsidRDefault="00D44C62" w:rsidP="00D552BD">
      <w:pPr>
        <w:spacing w:before="41" w:line="154" w:lineRule="exact"/>
        <w:ind w:right="231"/>
        <w:jc w:val="both"/>
        <w:rPr>
          <w:rFonts w:ascii="Arial"/>
          <w:sz w:val="14"/>
        </w:rPr>
      </w:pPr>
      <w:proofErr w:type="spellStart"/>
      <w:r>
        <w:rPr>
          <w:rFonts w:ascii="Arial"/>
          <w:sz w:val="14"/>
        </w:rPr>
        <w:t>Sanusi</w:t>
      </w:r>
      <w:proofErr w:type="spellEnd"/>
      <w:r>
        <w:rPr>
          <w:rFonts w:ascii="Arial"/>
          <w:sz w:val="14"/>
        </w:rPr>
        <w:t xml:space="preserve"> </w:t>
      </w:r>
      <w:proofErr w:type="spellStart"/>
      <w:r>
        <w:rPr>
          <w:rFonts w:ascii="Arial"/>
          <w:sz w:val="14"/>
        </w:rPr>
        <w:t>Magaji</w:t>
      </w:r>
      <w:proofErr w:type="spellEnd"/>
      <w:r>
        <w:rPr>
          <w:rFonts w:ascii="Arial"/>
          <w:sz w:val="14"/>
        </w:rPr>
        <w:t xml:space="preserve"> is a carrier academic with special interest in biological sciences specifically molecular biology, health sciences and bioinformatics</w:t>
      </w:r>
      <w:r w:rsidR="00E51164">
        <w:rPr>
          <w:rFonts w:ascii="Arial"/>
          <w:sz w:val="14"/>
        </w:rPr>
        <w:t xml:space="preserve">. Born </w:t>
      </w:r>
      <w:r w:rsidR="0073085E">
        <w:rPr>
          <w:rFonts w:ascii="Arial"/>
          <w:sz w:val="14"/>
        </w:rPr>
        <w:t xml:space="preserve">1979 </w:t>
      </w:r>
      <w:r w:rsidR="00E51164">
        <w:rPr>
          <w:rFonts w:ascii="Arial"/>
          <w:sz w:val="14"/>
        </w:rPr>
        <w:t xml:space="preserve">in </w:t>
      </w:r>
      <w:proofErr w:type="spellStart"/>
      <w:r w:rsidR="0073085E">
        <w:rPr>
          <w:rFonts w:ascii="Arial"/>
          <w:sz w:val="14"/>
        </w:rPr>
        <w:t>Bauchi</w:t>
      </w:r>
      <w:proofErr w:type="spellEnd"/>
      <w:r w:rsidR="0073085E">
        <w:rPr>
          <w:rFonts w:ascii="Arial"/>
          <w:sz w:val="14"/>
        </w:rPr>
        <w:t xml:space="preserve"> city of Nigeria, </w:t>
      </w:r>
      <w:proofErr w:type="spellStart"/>
      <w:r w:rsidR="0073085E">
        <w:rPr>
          <w:rFonts w:ascii="Arial"/>
          <w:sz w:val="14"/>
        </w:rPr>
        <w:t>Sanusi</w:t>
      </w:r>
      <w:proofErr w:type="spellEnd"/>
      <w:r w:rsidR="0073085E">
        <w:rPr>
          <w:rFonts w:ascii="Arial"/>
          <w:sz w:val="14"/>
        </w:rPr>
        <w:t xml:space="preserve"> holds a </w:t>
      </w:r>
      <w:proofErr w:type="spellStart"/>
      <w:r w:rsidR="0073085E">
        <w:rPr>
          <w:rFonts w:ascii="Arial"/>
          <w:sz w:val="14"/>
        </w:rPr>
        <w:t>bacheclor</w:t>
      </w:r>
      <w:proofErr w:type="spellEnd"/>
      <w:r w:rsidR="0073085E">
        <w:rPr>
          <w:rFonts w:ascii="Arial"/>
          <w:sz w:val="14"/>
        </w:rPr>
        <w:t xml:space="preserve"> of technology from ATB University </w:t>
      </w:r>
      <w:proofErr w:type="spellStart"/>
      <w:r w:rsidR="0073085E">
        <w:rPr>
          <w:rFonts w:ascii="Arial"/>
          <w:sz w:val="14"/>
        </w:rPr>
        <w:t>Bauchi</w:t>
      </w:r>
      <w:proofErr w:type="spellEnd"/>
      <w:r w:rsidR="0073085E">
        <w:rPr>
          <w:rFonts w:ascii="Arial"/>
          <w:sz w:val="14"/>
        </w:rPr>
        <w:t xml:space="preserve">, PGD public health ATB </w:t>
      </w:r>
      <w:proofErr w:type="spellStart"/>
      <w:r w:rsidR="0073085E">
        <w:rPr>
          <w:rFonts w:ascii="Arial"/>
          <w:sz w:val="14"/>
        </w:rPr>
        <w:t>Bauchi</w:t>
      </w:r>
      <w:proofErr w:type="spellEnd"/>
      <w:r w:rsidR="0073085E">
        <w:rPr>
          <w:rFonts w:ascii="Arial"/>
          <w:sz w:val="14"/>
        </w:rPr>
        <w:t xml:space="preserve">, </w:t>
      </w:r>
      <w:proofErr w:type="spellStart"/>
      <w:r w:rsidR="0073085E">
        <w:rPr>
          <w:rFonts w:ascii="Arial"/>
          <w:sz w:val="14"/>
        </w:rPr>
        <w:t>Msc</w:t>
      </w:r>
      <w:proofErr w:type="spellEnd"/>
      <w:r w:rsidR="0073085E">
        <w:rPr>
          <w:rFonts w:ascii="Arial"/>
          <w:sz w:val="14"/>
        </w:rPr>
        <w:t xml:space="preserve"> Molecular Biology with Bioinformatics University of </w:t>
      </w:r>
      <w:proofErr w:type="spellStart"/>
      <w:r w:rsidR="0073085E">
        <w:rPr>
          <w:rFonts w:ascii="Arial"/>
          <w:sz w:val="14"/>
        </w:rPr>
        <w:t>Wolverhampton</w:t>
      </w:r>
      <w:proofErr w:type="spellEnd"/>
      <w:r w:rsidR="0073085E">
        <w:rPr>
          <w:rFonts w:ascii="Arial"/>
          <w:sz w:val="14"/>
        </w:rPr>
        <w:t xml:space="preserve">. </w:t>
      </w:r>
      <w:proofErr w:type="spellStart"/>
      <w:r w:rsidR="0073085E">
        <w:rPr>
          <w:rFonts w:ascii="Arial"/>
          <w:sz w:val="14"/>
        </w:rPr>
        <w:t>Sanusi</w:t>
      </w:r>
      <w:proofErr w:type="spellEnd"/>
      <w:r w:rsidR="0073085E">
        <w:rPr>
          <w:rFonts w:ascii="Arial"/>
          <w:sz w:val="14"/>
        </w:rPr>
        <w:t xml:space="preserve"> is a lecturer at the department of science lab. Tech. ATAPOLY </w:t>
      </w:r>
      <w:proofErr w:type="spellStart"/>
      <w:r w:rsidR="0073085E">
        <w:rPr>
          <w:rFonts w:ascii="Arial"/>
          <w:sz w:val="14"/>
        </w:rPr>
        <w:t>Bauchi</w:t>
      </w:r>
      <w:proofErr w:type="spellEnd"/>
      <w:r w:rsidR="0073085E">
        <w:rPr>
          <w:rFonts w:ascii="Arial"/>
          <w:sz w:val="14"/>
        </w:rPr>
        <w:t xml:space="preserve"> Nigeria. </w:t>
      </w:r>
      <w:proofErr w:type="spellStart"/>
      <w:r w:rsidR="0073085E">
        <w:rPr>
          <w:rFonts w:ascii="Arial"/>
          <w:sz w:val="14"/>
        </w:rPr>
        <w:t>Sanusi</w:t>
      </w:r>
      <w:proofErr w:type="spellEnd"/>
      <w:r w:rsidR="0073085E">
        <w:rPr>
          <w:rFonts w:ascii="Arial"/>
          <w:sz w:val="14"/>
        </w:rPr>
        <w:t xml:space="preserve"> has a special interest on bioinformatics analysis of CCR5 </w:t>
      </w:r>
      <w:r w:rsidR="00846807">
        <w:rPr>
          <w:rFonts w:ascii="Arial"/>
          <w:sz w:val="14"/>
        </w:rPr>
        <w:t>in HIV therapeutics.</w:t>
      </w:r>
    </w:p>
    <w:p w:rsidR="00AE3E37" w:rsidRDefault="00A9710C">
      <w:pPr>
        <w:spacing w:before="62"/>
        <w:ind w:left="4217" w:right="4235"/>
        <w:jc w:val="center"/>
        <w:rPr>
          <w:rFonts w:ascii="Arial"/>
          <w:sz w:val="14"/>
        </w:rPr>
      </w:pPr>
      <w:r>
        <w:rPr>
          <w:rFonts w:ascii="Arial"/>
          <w:sz w:val="14"/>
        </w:rPr>
        <w:t xml:space="preserve">Email: </w:t>
      </w:r>
      <w:r w:rsidR="00846807">
        <w:rPr>
          <w:rFonts w:ascii="Arial"/>
          <w:sz w:val="14"/>
        </w:rPr>
        <w:t>limaminchanji@yahoo.com</w:t>
      </w:r>
      <w:r w:rsidR="00846807">
        <w:rPr>
          <w:rFonts w:ascii="Arial"/>
          <w:color w:val="004080"/>
          <w:sz w:val="14"/>
        </w:rPr>
        <w:br/>
        <w:t>Contact No.:+2348034254060</w:t>
      </w:r>
      <w:r w:rsidR="00846807" w:rsidRPr="00846807">
        <w:rPr>
          <w:noProof/>
        </w:rPr>
        <w:t xml:space="preserve"> </w:t>
      </w:r>
    </w:p>
    <w:p w:rsidR="005A2FD8" w:rsidRDefault="005A2FD8">
      <w:pPr>
        <w:pStyle w:val="BodyText"/>
        <w:spacing w:before="2"/>
        <w:rPr>
          <w:rFonts w:ascii="Arial"/>
          <w:sz w:val="19"/>
        </w:rPr>
      </w:pPr>
    </w:p>
    <w:p w:rsidR="005A2FD8" w:rsidRDefault="005A2FD8">
      <w:pPr>
        <w:pStyle w:val="BodyText"/>
        <w:spacing w:before="2"/>
        <w:rPr>
          <w:rFonts w:ascii="Arial"/>
          <w:sz w:val="19"/>
        </w:rPr>
      </w:pPr>
    </w:p>
    <w:p w:rsidR="005A2FD8" w:rsidRDefault="005A2FD8">
      <w:pPr>
        <w:pStyle w:val="BodyText"/>
        <w:spacing w:before="2"/>
        <w:rPr>
          <w:rFonts w:ascii="Arial"/>
          <w:sz w:val="19"/>
        </w:rPr>
      </w:pPr>
    </w:p>
    <w:p w:rsidR="00AE3E37" w:rsidRDefault="00172265">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3F3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7325A" w:rsidRDefault="00AE3E37" w:rsidP="00D552BD">
      <w:pPr>
        <w:spacing w:before="39"/>
        <w:rPr>
          <w:rFonts w:ascii="Minion Pro"/>
          <w:b/>
          <w:sz w:val="20"/>
        </w:rPr>
        <w:sectPr w:rsidR="00AE3E37" w:rsidRPr="00C7325A">
          <w:type w:val="continuous"/>
          <w:pgSz w:w="11910" w:h="16840"/>
          <w:pgMar w:top="1740" w:right="600" w:bottom="840" w:left="620" w:header="720" w:footer="720" w:gutter="0"/>
          <w:cols w:space="720"/>
        </w:sectPr>
      </w:pPr>
    </w:p>
    <w:p w:rsidR="00AE3E37" w:rsidRDefault="004F5161" w:rsidP="00C7325A">
      <w:pPr>
        <w:pStyle w:val="BodyText"/>
        <w:spacing w:before="85" w:line="216" w:lineRule="exact"/>
        <w:ind w:right="138"/>
        <w:jc w:val="both"/>
        <w:rPr>
          <w:rFonts w:ascii="Calibri" w:hAnsi="Calibri"/>
        </w:rPr>
      </w:pPr>
      <w:r>
        <w:rPr>
          <w:noProof/>
        </w:rPr>
        <w:lastRenderedPageBreak/>
        <w:drawing>
          <wp:inline distT="0" distB="0" distL="0" distR="0" wp14:anchorId="01CCDFFE" wp14:editId="557DF93E">
            <wp:extent cx="3171825" cy="436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71825" cy="4362450"/>
                    </a:xfrm>
                    <a:prstGeom prst="rect">
                      <a:avLst/>
                    </a:prstGeom>
                  </pic:spPr>
                </pic:pic>
              </a:graphicData>
            </a:graphic>
          </wp:inline>
        </w:drawing>
      </w:r>
      <w:r w:rsidRPr="004F5161">
        <w:rPr>
          <w:noProof/>
        </w:rPr>
        <w:t xml:space="preserve"> </w:t>
      </w:r>
      <w:r>
        <w:rPr>
          <w:noProof/>
        </w:rPr>
        <w:drawing>
          <wp:inline distT="0" distB="0" distL="0" distR="0" wp14:anchorId="00BC0947" wp14:editId="40EB7EC9">
            <wp:extent cx="2286000" cy="31441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88201" cy="3147135"/>
                    </a:xfrm>
                    <a:prstGeom prst="rect">
                      <a:avLst/>
                    </a:prstGeom>
                  </pic:spPr>
                </pic:pic>
              </a:graphicData>
            </a:graphic>
          </wp:inline>
        </w:drawing>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090" w:rsidRDefault="00F37090">
      <w:r>
        <w:separator/>
      </w:r>
    </w:p>
  </w:endnote>
  <w:endnote w:type="continuationSeparator" w:id="0">
    <w:p w:rsidR="00F37090" w:rsidRDefault="00F37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090" w:rsidRDefault="00F37090">
      <w:r>
        <w:separator/>
      </w:r>
    </w:p>
  </w:footnote>
  <w:footnote w:type="continuationSeparator" w:id="0">
    <w:p w:rsidR="00F37090" w:rsidRDefault="00F370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0B21"/>
    <w:rsid w:val="001263DF"/>
    <w:rsid w:val="00172265"/>
    <w:rsid w:val="002820A6"/>
    <w:rsid w:val="002F64AE"/>
    <w:rsid w:val="00404E5B"/>
    <w:rsid w:val="00414F7B"/>
    <w:rsid w:val="004355DC"/>
    <w:rsid w:val="004749B4"/>
    <w:rsid w:val="004F3523"/>
    <w:rsid w:val="004F5161"/>
    <w:rsid w:val="005A2FD8"/>
    <w:rsid w:val="005B3A56"/>
    <w:rsid w:val="006060CE"/>
    <w:rsid w:val="0063497F"/>
    <w:rsid w:val="006F2613"/>
    <w:rsid w:val="0073085E"/>
    <w:rsid w:val="0075077F"/>
    <w:rsid w:val="00846807"/>
    <w:rsid w:val="00873DF0"/>
    <w:rsid w:val="009B2D44"/>
    <w:rsid w:val="00A9710C"/>
    <w:rsid w:val="00AA118A"/>
    <w:rsid w:val="00AC69A7"/>
    <w:rsid w:val="00AE3E37"/>
    <w:rsid w:val="00AE763B"/>
    <w:rsid w:val="00AF50F4"/>
    <w:rsid w:val="00B21A57"/>
    <w:rsid w:val="00B57530"/>
    <w:rsid w:val="00C33602"/>
    <w:rsid w:val="00C7325A"/>
    <w:rsid w:val="00CD6F55"/>
    <w:rsid w:val="00D44C62"/>
    <w:rsid w:val="00D552BD"/>
    <w:rsid w:val="00DD20B9"/>
    <w:rsid w:val="00E51164"/>
    <w:rsid w:val="00F3709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E5EFC9-A1F8-4DA8-8F94-37D4F73D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Abstract">
    <w:name w:val="Abstract"/>
    <w:uiPriority w:val="99"/>
    <w:rsid w:val="002F64AE"/>
    <w:pPr>
      <w:widowControl/>
      <w:spacing w:after="200"/>
      <w:ind w:firstLine="274"/>
      <w:jc w:val="both"/>
    </w:pPr>
    <w:rPr>
      <w:rFonts w:ascii="Times New Roman" w:eastAsia="MS Mincho" w:hAnsi="Times New Roman" w:cs="Times New Roman"/>
      <w:b/>
      <w:bCs/>
      <w:sz w:val="18"/>
      <w:szCs w:val="18"/>
    </w:rPr>
  </w:style>
  <w:style w:type="paragraph" w:styleId="NormalWeb">
    <w:name w:val="Normal (Web)"/>
    <w:basedOn w:val="Normal"/>
    <w:uiPriority w:val="99"/>
    <w:semiHidden/>
    <w:unhideWhenUsed/>
    <w:rsid w:val="002F64AE"/>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apple-converted-space">
    <w:name w:val="apple-converted-space"/>
    <w:rsid w:val="002F6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1570546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cbi.nlm.nih.gov/pubmed/15705462"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2017-09-29T16:08:00Z</dcterms:created>
  <dcterms:modified xsi:type="dcterms:W3CDTF">2017-09-29T16:08:00Z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