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73A" w:rsidRPr="008E673A" w:rsidRDefault="008E673A" w:rsidP="008E673A">
      <w:pPr>
        <w:autoSpaceDE w:val="0"/>
        <w:autoSpaceDN w:val="0"/>
        <w:adjustRightInd w:val="0"/>
        <w:jc w:val="both"/>
        <w:rPr>
          <w:rFonts w:ascii="TimesNewRomanPSMT" w:hAnsi="TimesNewRomanPSMT" w:cs="TimesNewRomanPSMT"/>
          <w:b/>
          <w:bCs/>
          <w:szCs w:val="24"/>
        </w:rPr>
      </w:pPr>
      <w:r w:rsidRPr="008E673A">
        <w:rPr>
          <w:rFonts w:ascii="TimesNewRomanPSMT" w:hAnsi="TimesNewRomanPSMT" w:cs="TimesNewRomanPSMT"/>
          <w:b/>
          <w:bCs/>
          <w:szCs w:val="24"/>
        </w:rPr>
        <w:t xml:space="preserve">Antimicrobial resistant pattern among </w:t>
      </w:r>
      <w:proofErr w:type="spellStart"/>
      <w:r w:rsidRPr="008E673A">
        <w:rPr>
          <w:rFonts w:ascii="TimesNewRomanPSMT" w:hAnsi="TimesNewRomanPSMT" w:cs="TimesNewRomanPSMT"/>
          <w:b/>
          <w:bCs/>
          <w:szCs w:val="24"/>
        </w:rPr>
        <w:t>dirrahgenic</w:t>
      </w:r>
      <w:proofErr w:type="spellEnd"/>
      <w:r w:rsidRPr="008E673A">
        <w:rPr>
          <w:rFonts w:ascii="TimesNewRomanPSMT" w:hAnsi="TimesNewRomanPSMT" w:cs="TimesNewRomanPSMT"/>
          <w:b/>
          <w:bCs/>
          <w:szCs w:val="24"/>
        </w:rPr>
        <w:t xml:space="preserve"> Escherichia coli isolated from diarrheal patients in Iran</w:t>
      </w:r>
    </w:p>
    <w:p w:rsidR="008E673A" w:rsidRDefault="008E673A" w:rsidP="008E673A">
      <w:pPr>
        <w:autoSpaceDE w:val="0"/>
        <w:autoSpaceDN w:val="0"/>
        <w:adjustRightInd w:val="0"/>
        <w:jc w:val="both"/>
        <w:rPr>
          <w:rFonts w:ascii="TimesNewRomanPSMT" w:hAnsi="TimesNewRomanPSMT" w:cs="TimesNewRomanPSMT"/>
          <w:szCs w:val="24"/>
        </w:rPr>
      </w:pPr>
    </w:p>
    <w:p w:rsidR="008E673A" w:rsidRDefault="008E673A" w:rsidP="008E673A">
      <w:pPr>
        <w:autoSpaceDE w:val="0"/>
        <w:autoSpaceDN w:val="0"/>
        <w:adjustRightInd w:val="0"/>
        <w:jc w:val="both"/>
        <w:rPr>
          <w:rFonts w:ascii="TimesNewRomanPSMT" w:hAnsi="TimesNewRomanPSMT" w:cs="TimesNewRomanPSMT"/>
          <w:szCs w:val="24"/>
        </w:rPr>
      </w:pPr>
      <w:proofErr w:type="spellStart"/>
      <w:r w:rsidRPr="008E673A">
        <w:rPr>
          <w:rFonts w:ascii="TimesNewRomanPSMT" w:hAnsi="TimesNewRomanPSMT" w:cs="TimesNewRomanPSMT"/>
          <w:b/>
          <w:bCs/>
          <w:szCs w:val="24"/>
        </w:rPr>
        <w:t>Saeid</w:t>
      </w:r>
      <w:proofErr w:type="spellEnd"/>
      <w:r w:rsidRPr="008E673A">
        <w:rPr>
          <w:rFonts w:ascii="TimesNewRomanPSMT" w:hAnsi="TimesNewRomanPSMT" w:cs="TimesNewRomanPSMT"/>
          <w:b/>
          <w:bCs/>
          <w:szCs w:val="24"/>
        </w:rPr>
        <w:t xml:space="preserve"> </w:t>
      </w:r>
      <w:proofErr w:type="spellStart"/>
      <w:r w:rsidRPr="008E673A">
        <w:rPr>
          <w:rFonts w:ascii="TimesNewRomanPSMT" w:hAnsi="TimesNewRomanPSMT" w:cs="TimesNewRomanPSMT"/>
          <w:b/>
          <w:bCs/>
          <w:szCs w:val="24"/>
        </w:rPr>
        <w:t>Bouzari</w:t>
      </w:r>
      <w:proofErr w:type="spellEnd"/>
      <w:r>
        <w:rPr>
          <w:rFonts w:ascii="TimesNewRomanPSMT" w:hAnsi="TimesNewRomanPSMT" w:cs="TimesNewRomanPSMT"/>
          <w:szCs w:val="24"/>
        </w:rPr>
        <w:t xml:space="preserve">, </w:t>
      </w:r>
      <w:proofErr w:type="spellStart"/>
      <w:r>
        <w:rPr>
          <w:rFonts w:ascii="TimesNewRomanPSMT" w:hAnsi="TimesNewRomanPSMT" w:cs="TimesNewRomanPSMT"/>
          <w:szCs w:val="24"/>
        </w:rPr>
        <w:t>Arefeh</w:t>
      </w:r>
      <w:proofErr w:type="spellEnd"/>
      <w:r>
        <w:rPr>
          <w:rFonts w:ascii="TimesNewRomanPSMT" w:hAnsi="TimesNewRomanPSMT" w:cs="TimesNewRomanPSMT"/>
          <w:szCs w:val="24"/>
        </w:rPr>
        <w:t xml:space="preserve"> </w:t>
      </w:r>
      <w:proofErr w:type="spellStart"/>
      <w:r>
        <w:rPr>
          <w:rFonts w:ascii="TimesNewRomanPSMT" w:hAnsi="TimesNewRomanPSMT" w:cs="TimesNewRomanPSMT"/>
          <w:szCs w:val="24"/>
        </w:rPr>
        <w:t>Jafari</w:t>
      </w:r>
      <w:proofErr w:type="spellEnd"/>
      <w:r>
        <w:rPr>
          <w:rFonts w:ascii="TimesNewRomanPSMT" w:hAnsi="TimesNewRomanPSMT" w:cs="TimesNewRomanPSMT"/>
          <w:szCs w:val="24"/>
        </w:rPr>
        <w:t xml:space="preserve">, </w:t>
      </w:r>
      <w:proofErr w:type="spellStart"/>
      <w:r>
        <w:rPr>
          <w:rFonts w:ascii="TimesNewRomanPSMT" w:hAnsi="TimesNewRomanPSMT" w:cs="TimesNewRomanPSMT"/>
          <w:szCs w:val="24"/>
        </w:rPr>
        <w:t>Saeid</w:t>
      </w:r>
      <w:proofErr w:type="spellEnd"/>
      <w:r>
        <w:rPr>
          <w:rFonts w:ascii="TimesNewRomanPSMT" w:hAnsi="TimesNewRomanPSMT" w:cs="TimesNewRomanPSMT"/>
          <w:szCs w:val="24"/>
        </w:rPr>
        <w:t xml:space="preserve"> </w:t>
      </w:r>
      <w:proofErr w:type="spellStart"/>
      <w:r>
        <w:rPr>
          <w:rFonts w:ascii="TimesNewRomanPSMT" w:hAnsi="TimesNewRomanPSMT" w:cs="TimesNewRomanPSMT"/>
          <w:szCs w:val="24"/>
        </w:rPr>
        <w:t>Mostaan</w:t>
      </w:r>
      <w:proofErr w:type="spellEnd"/>
    </w:p>
    <w:p w:rsidR="008E673A" w:rsidRDefault="008E673A" w:rsidP="008E673A">
      <w:pPr>
        <w:autoSpaceDE w:val="0"/>
        <w:autoSpaceDN w:val="0"/>
        <w:adjustRightInd w:val="0"/>
        <w:jc w:val="both"/>
        <w:rPr>
          <w:rFonts w:ascii="TimesNewRomanPSMT" w:hAnsi="TimesNewRomanPSMT" w:cs="TimesNewRomanPSMT"/>
          <w:szCs w:val="24"/>
        </w:rPr>
      </w:pPr>
      <w:r>
        <w:rPr>
          <w:rFonts w:ascii="TimesNewRomanPSMT" w:hAnsi="TimesNewRomanPSMT" w:cs="TimesNewRomanPSMT"/>
          <w:szCs w:val="24"/>
        </w:rPr>
        <w:t>Molecular Biology Department, Pasteur Institute of Iran, Tehran-1316943551</w:t>
      </w:r>
    </w:p>
    <w:p w:rsidR="008E673A" w:rsidRDefault="008E673A" w:rsidP="008E673A">
      <w:pPr>
        <w:autoSpaceDE w:val="0"/>
        <w:autoSpaceDN w:val="0"/>
        <w:adjustRightInd w:val="0"/>
        <w:jc w:val="both"/>
        <w:rPr>
          <w:rFonts w:ascii="TimesNewRomanPSMT" w:hAnsi="TimesNewRomanPSMT" w:cs="TimesNewRomanPSMT"/>
          <w:szCs w:val="24"/>
        </w:rPr>
      </w:pPr>
    </w:p>
    <w:p w:rsidR="008E673A" w:rsidRDefault="008E673A" w:rsidP="008E673A">
      <w:pPr>
        <w:autoSpaceDE w:val="0"/>
        <w:autoSpaceDN w:val="0"/>
        <w:adjustRightInd w:val="0"/>
        <w:jc w:val="both"/>
        <w:rPr>
          <w:rFonts w:ascii="TimesNewRomanPSMT" w:hAnsi="TimesNewRomanPSMT" w:cs="TimesNewRomanPSMT"/>
          <w:szCs w:val="24"/>
        </w:rPr>
      </w:pPr>
    </w:p>
    <w:p w:rsidR="008E673A" w:rsidRPr="005F3C0D" w:rsidRDefault="008E673A" w:rsidP="008E673A">
      <w:pPr>
        <w:autoSpaceDE w:val="0"/>
        <w:autoSpaceDN w:val="0"/>
        <w:adjustRightInd w:val="0"/>
        <w:jc w:val="both"/>
        <w:rPr>
          <w:rFonts w:ascii="TimesNewRomanPSMT" w:hAnsi="TimesNewRomanPSMT" w:cs="TimesNewRomanPSMT"/>
          <w:szCs w:val="24"/>
        </w:rPr>
      </w:pPr>
      <w:r w:rsidRPr="005F3C0D">
        <w:rPr>
          <w:rFonts w:ascii="TimesNewRomanPSMT" w:hAnsi="TimesNewRomanPSMT" w:cs="TimesNewRomanPSMT"/>
          <w:szCs w:val="24"/>
        </w:rPr>
        <w:t xml:space="preserve">Diarrheal diseases </w:t>
      </w:r>
      <w:r>
        <w:rPr>
          <w:rFonts w:ascii="TimesNewRomanPSMT" w:hAnsi="TimesNewRomanPSMT" w:cs="TimesNewRomanPSMT"/>
          <w:szCs w:val="24"/>
        </w:rPr>
        <w:t>are</w:t>
      </w:r>
      <w:r w:rsidRPr="005F3C0D">
        <w:rPr>
          <w:rFonts w:ascii="TimesNewRomanPSMT" w:hAnsi="TimesNewRomanPSMT" w:cs="TimesNewRomanPSMT"/>
          <w:szCs w:val="24"/>
        </w:rPr>
        <w:t xml:space="preserve"> public health </w:t>
      </w:r>
      <w:proofErr w:type="spellStart"/>
      <w:r w:rsidRPr="005F3C0D">
        <w:rPr>
          <w:rFonts w:ascii="TimesNewRomanPSMT" w:hAnsi="TimesNewRomanPSMT" w:cs="TimesNewRomanPSMT"/>
          <w:szCs w:val="24"/>
        </w:rPr>
        <w:t>challan</w:t>
      </w:r>
      <w:r>
        <w:rPr>
          <w:rFonts w:ascii="TimesNewRomanPSMT" w:hAnsi="TimesNewRomanPSMT" w:cs="TimesNewRomanPSMT"/>
          <w:szCs w:val="24"/>
        </w:rPr>
        <w:t>ge</w:t>
      </w:r>
      <w:proofErr w:type="spellEnd"/>
      <w:r>
        <w:rPr>
          <w:rFonts w:ascii="TimesNewRomanPSMT" w:hAnsi="TimesNewRomanPSMT" w:cs="TimesNewRomanPSMT"/>
          <w:szCs w:val="24"/>
        </w:rPr>
        <w:t xml:space="preserve"> and a majo</w:t>
      </w:r>
      <w:r w:rsidRPr="005F3C0D">
        <w:rPr>
          <w:rFonts w:ascii="TimesNewRomanPSMT" w:hAnsi="TimesNewRomanPSMT" w:cs="TimesNewRomanPSMT"/>
          <w:szCs w:val="24"/>
        </w:rPr>
        <w:t>r cause of death among children. Generally, antibiotic therapy is not systematic in case of infantile diarrhea with bacterial etiology. However, when antibiotics are used, the choice of</w:t>
      </w:r>
      <w:r>
        <w:rPr>
          <w:rFonts w:ascii="TimesNewRomanPSMT" w:hAnsi="TimesNewRomanPSMT" w:cs="TimesNewRomanPSMT"/>
          <w:szCs w:val="24"/>
        </w:rPr>
        <w:t xml:space="preserve"> </w:t>
      </w:r>
      <w:r w:rsidRPr="005F3C0D">
        <w:rPr>
          <w:rFonts w:ascii="TimesNewRomanPSMT" w:hAnsi="TimesNewRomanPSMT" w:cs="TimesNewRomanPSMT"/>
          <w:szCs w:val="24"/>
        </w:rPr>
        <w:t>anti biotic is often difficult due to th</w:t>
      </w:r>
      <w:r w:rsidR="00977788">
        <w:rPr>
          <w:rFonts w:ascii="TimesNewRomanPSMT" w:hAnsi="TimesNewRomanPSMT" w:cs="TimesNewRomanPSMT"/>
          <w:szCs w:val="24"/>
        </w:rPr>
        <w:t>e emergence of resistance to fi</w:t>
      </w:r>
      <w:r w:rsidRPr="005F3C0D">
        <w:rPr>
          <w:rFonts w:ascii="TimesNewRomanPSMT" w:hAnsi="TimesNewRomanPSMT" w:cs="TimesNewRomanPSMT"/>
          <w:szCs w:val="24"/>
        </w:rPr>
        <w:t>rst-line antibiotics (</w:t>
      </w:r>
      <w:proofErr w:type="spellStart"/>
      <w:r w:rsidRPr="005F3C0D">
        <w:rPr>
          <w:rFonts w:ascii="TimesNewRomanPSMT" w:hAnsi="TimesNewRomanPSMT" w:cs="TimesNewRomanPSMT"/>
          <w:szCs w:val="24"/>
        </w:rPr>
        <w:t>chloramphenicol</w:t>
      </w:r>
      <w:proofErr w:type="spellEnd"/>
      <w:r w:rsidRPr="005F3C0D">
        <w:rPr>
          <w:rFonts w:ascii="TimesNewRomanPSMT" w:hAnsi="TimesNewRomanPSMT" w:cs="TimesNewRomanPSMT"/>
          <w:szCs w:val="24"/>
        </w:rPr>
        <w:t xml:space="preserve">, </w:t>
      </w:r>
      <w:proofErr w:type="spellStart"/>
      <w:r w:rsidRPr="005F3C0D">
        <w:rPr>
          <w:rFonts w:ascii="TimesNewRomanPSMT" w:hAnsi="TimesNewRomanPSMT" w:cs="TimesNewRomanPSMT"/>
          <w:szCs w:val="24"/>
        </w:rPr>
        <w:t>trimethoprim</w:t>
      </w:r>
      <w:proofErr w:type="spellEnd"/>
      <w:r w:rsidRPr="005F3C0D">
        <w:rPr>
          <w:rFonts w:ascii="TimesNewRomanPSMT" w:hAnsi="TimesNewRomanPSMT" w:cs="TimesNewRomanPSMT"/>
          <w:szCs w:val="24"/>
        </w:rPr>
        <w:t xml:space="preserve">– </w:t>
      </w:r>
      <w:proofErr w:type="spellStart"/>
      <w:r w:rsidRPr="005F3C0D">
        <w:rPr>
          <w:rFonts w:ascii="TimesNewRomanPSMT" w:hAnsi="TimesNewRomanPSMT" w:cs="TimesNewRomanPSMT"/>
          <w:szCs w:val="24"/>
        </w:rPr>
        <w:t>sulfametoxazole</w:t>
      </w:r>
      <w:proofErr w:type="spellEnd"/>
      <w:r w:rsidRPr="005F3C0D">
        <w:rPr>
          <w:rFonts w:ascii="TimesNewRomanPSMT" w:hAnsi="TimesNewRomanPSMT" w:cs="TimesNewRomanPSMT"/>
          <w:szCs w:val="24"/>
        </w:rPr>
        <w:t>, tetracycline, and penicillin. In view of this, the treatment of gastroenteritis</w:t>
      </w:r>
    </w:p>
    <w:p w:rsidR="009D24EB" w:rsidRDefault="008E673A" w:rsidP="005C489B">
      <w:pPr>
        <w:jc w:val="both"/>
      </w:pPr>
      <w:r w:rsidRPr="005F3C0D">
        <w:rPr>
          <w:rFonts w:ascii="TimesNewRomanPSMT" w:hAnsi="TimesNewRomanPSMT" w:cs="TimesNewRomanPSMT"/>
          <w:szCs w:val="24"/>
        </w:rPr>
        <w:t xml:space="preserve">Caused by </w:t>
      </w:r>
      <w:r w:rsidRPr="005F3C0D">
        <w:rPr>
          <w:rFonts w:cs="Times New Roman"/>
          <w:i/>
          <w:iCs/>
          <w:szCs w:val="24"/>
        </w:rPr>
        <w:t xml:space="preserve">E. coli </w:t>
      </w:r>
      <w:r w:rsidRPr="005F3C0D">
        <w:rPr>
          <w:rFonts w:ascii="TimesNewRomanPSMT" w:hAnsi="TimesNewRomanPSMT" w:cs="TimesNewRomanPSMT"/>
          <w:szCs w:val="24"/>
        </w:rPr>
        <w:t xml:space="preserve">is mainly based on the use of third generation </w:t>
      </w:r>
      <w:proofErr w:type="spellStart"/>
      <w:r w:rsidRPr="005F3C0D">
        <w:rPr>
          <w:rFonts w:ascii="TimesNewRomanPSMT" w:hAnsi="TimesNewRomanPSMT" w:cs="TimesNewRomanPSMT"/>
          <w:szCs w:val="24"/>
        </w:rPr>
        <w:t>cephalosporins</w:t>
      </w:r>
      <w:proofErr w:type="spellEnd"/>
      <w:r w:rsidRPr="005F3C0D">
        <w:rPr>
          <w:rFonts w:ascii="TimesNewRomanPSMT" w:hAnsi="TimesNewRomanPSMT" w:cs="TimesNewRomanPSMT"/>
          <w:szCs w:val="24"/>
        </w:rPr>
        <w:t xml:space="preserve"> (C3G), </w:t>
      </w:r>
      <w:proofErr w:type="spellStart"/>
      <w:r w:rsidRPr="005F3C0D">
        <w:rPr>
          <w:rFonts w:ascii="TimesNewRomanPSMT" w:hAnsi="TimesNewRomanPSMT" w:cs="TimesNewRomanPSMT"/>
          <w:szCs w:val="24"/>
        </w:rPr>
        <w:t>aminoglycosides</w:t>
      </w:r>
      <w:proofErr w:type="spellEnd"/>
      <w:r w:rsidRPr="005F3C0D">
        <w:rPr>
          <w:rFonts w:ascii="TimesNewRomanPSMT" w:hAnsi="TimesNewRomanPSMT" w:cs="TimesNewRomanPSMT"/>
          <w:szCs w:val="24"/>
        </w:rPr>
        <w:t>, and</w:t>
      </w:r>
      <w:r>
        <w:rPr>
          <w:rFonts w:ascii="TimesNewRomanPSMT" w:hAnsi="TimesNewRomanPSMT" w:cs="TimesNewRomanPSMT"/>
          <w:szCs w:val="24"/>
        </w:rPr>
        <w:t xml:space="preserve"> </w:t>
      </w:r>
      <w:proofErr w:type="spellStart"/>
      <w:r w:rsidRPr="005F3C0D">
        <w:rPr>
          <w:rFonts w:ascii="TimesNewRomanPSMT" w:hAnsi="TimesNewRomanPSMT" w:cs="TimesNewRomanPSMT"/>
          <w:szCs w:val="24"/>
        </w:rPr>
        <w:t>quinolones</w:t>
      </w:r>
      <w:proofErr w:type="spellEnd"/>
      <w:r w:rsidRPr="005F3C0D">
        <w:rPr>
          <w:rFonts w:ascii="TimesNewRomanPSMT" w:hAnsi="TimesNewRomanPSMT" w:cs="TimesNewRomanPSMT"/>
          <w:szCs w:val="24"/>
        </w:rPr>
        <w:t xml:space="preserve">. The emergence and persistence of multidrug-resistant (MDR) </w:t>
      </w:r>
      <w:proofErr w:type="spellStart"/>
      <w:r w:rsidRPr="005F3C0D">
        <w:rPr>
          <w:rFonts w:ascii="TimesNewRomanPSMT" w:hAnsi="TimesNewRomanPSMT" w:cs="TimesNewRomanPSMT"/>
          <w:szCs w:val="24"/>
        </w:rPr>
        <w:t>diarrheagenic</w:t>
      </w:r>
      <w:proofErr w:type="spellEnd"/>
      <w:r w:rsidRPr="005F3C0D">
        <w:rPr>
          <w:rFonts w:ascii="TimesNewRomanPSMT" w:hAnsi="TimesNewRomanPSMT" w:cs="TimesNewRomanPSMT"/>
          <w:szCs w:val="24"/>
        </w:rPr>
        <w:t xml:space="preserve"> </w:t>
      </w:r>
      <w:r w:rsidRPr="005F3C0D">
        <w:rPr>
          <w:rFonts w:cs="Times New Roman"/>
          <w:i/>
          <w:iCs/>
          <w:szCs w:val="24"/>
        </w:rPr>
        <w:t xml:space="preserve">Escherichia coli </w:t>
      </w:r>
      <w:r w:rsidRPr="005F3C0D">
        <w:rPr>
          <w:rFonts w:ascii="TimesNewRomanPSMT" w:hAnsi="TimesNewRomanPSMT" w:cs="TimesNewRomanPSMT"/>
          <w:szCs w:val="24"/>
        </w:rPr>
        <w:t>(DEC) causing acute diarrhea is a major public health challenge in developing countries.</w:t>
      </w:r>
      <w:r w:rsidRPr="005F3C0D">
        <w:rPr>
          <w:rFonts w:ascii="TimesNewRomanPSMT" w:hAnsi="TimesNewRomanPSMT" w:cs="TimesNewRomanPSMT" w:hint="cs"/>
          <w:szCs w:val="24"/>
          <w:rtl/>
        </w:rPr>
        <w:t xml:space="preserve">  </w:t>
      </w:r>
      <w:r w:rsidRPr="005F3C0D">
        <w:rPr>
          <w:rFonts w:ascii="TimesNewRomanPSMT" w:hAnsi="TimesNewRomanPSMT" w:cs="TimesNewRomanPSMT"/>
          <w:szCs w:val="24"/>
        </w:rPr>
        <w:t>However, these antibiotics also become ineffective in</w:t>
      </w:r>
      <w:r>
        <w:rPr>
          <w:rFonts w:ascii="TimesNewRomanPSMT" w:hAnsi="TimesNewRomanPSMT" w:cs="TimesNewRomanPSMT"/>
          <w:szCs w:val="24"/>
        </w:rPr>
        <w:t xml:space="preserve"> </w:t>
      </w:r>
      <w:r w:rsidRPr="005F3C0D">
        <w:rPr>
          <w:rFonts w:ascii="TimesNewRomanPSMT" w:hAnsi="TimesNewRomanPSMT" w:cs="TimesNewRomanPSMT"/>
          <w:szCs w:val="24"/>
        </w:rPr>
        <w:t>the management of these conditions. The current context for the emergence of bacterial resistance is of increasing</w:t>
      </w:r>
      <w:r>
        <w:rPr>
          <w:rFonts w:ascii="TimesNewRomanPSMT" w:hAnsi="TimesNewRomanPSMT" w:cs="TimesNewRomanPSMT"/>
          <w:szCs w:val="24"/>
        </w:rPr>
        <w:t xml:space="preserve"> concern. In fact, the fi</w:t>
      </w:r>
      <w:r w:rsidRPr="005F3C0D">
        <w:rPr>
          <w:rFonts w:ascii="TimesNewRomanPSMT" w:hAnsi="TimesNewRomanPSMT" w:cs="TimesNewRomanPSMT"/>
          <w:szCs w:val="24"/>
        </w:rPr>
        <w:t>ght against antibiotic resistance is the public health issue highlighted in recent years and is</w:t>
      </w:r>
      <w:r>
        <w:rPr>
          <w:rFonts w:ascii="TimesNewRomanPSMT" w:hAnsi="TimesNewRomanPSMT" w:cs="TimesNewRomanPSMT"/>
          <w:szCs w:val="24"/>
        </w:rPr>
        <w:t xml:space="preserve"> </w:t>
      </w:r>
      <w:r w:rsidRPr="005F3C0D">
        <w:rPr>
          <w:rFonts w:ascii="TimesNewRomanPSMT" w:hAnsi="TimesNewRomanPSMT" w:cs="TimesNewRomanPSMT"/>
          <w:szCs w:val="24"/>
        </w:rPr>
        <w:t>one of the priorities of the World Health Organization.</w:t>
      </w:r>
      <w:r>
        <w:rPr>
          <w:rFonts w:ascii="TimesNewRomanPSMT" w:hAnsi="TimesNewRomanPSMT" w:cs="TimesNewRomanPSMT"/>
          <w:szCs w:val="24"/>
        </w:rPr>
        <w:t xml:space="preserve"> A total of </w:t>
      </w:r>
      <w:r w:rsidR="00E93651">
        <w:rPr>
          <w:rFonts w:ascii="TimesNewRomanPSMT" w:hAnsi="TimesNewRomanPSMT" w:cs="TimesNewRomanPSMT"/>
          <w:szCs w:val="24"/>
        </w:rPr>
        <w:t xml:space="preserve">200 </w:t>
      </w:r>
      <w:proofErr w:type="spellStart"/>
      <w:r w:rsidR="00E93651">
        <w:rPr>
          <w:rFonts w:ascii="TimesNewRomanPSMT" w:hAnsi="TimesNewRomanPSMT" w:cs="TimesNewRomanPSMT"/>
          <w:szCs w:val="24"/>
        </w:rPr>
        <w:t>E.coli</w:t>
      </w:r>
      <w:proofErr w:type="spellEnd"/>
      <w:r w:rsidR="00E93651">
        <w:rPr>
          <w:rFonts w:ascii="TimesNewRomanPSMT" w:hAnsi="TimesNewRomanPSMT" w:cs="TimesNewRomanPSMT"/>
          <w:szCs w:val="24"/>
        </w:rPr>
        <w:t xml:space="preserve"> isolates were tested by PCR and 70 (35%) were belonged to STEC </w:t>
      </w:r>
      <w:proofErr w:type="spellStart"/>
      <w:r w:rsidR="00E93651">
        <w:rPr>
          <w:rFonts w:ascii="TimesNewRomanPSMT" w:hAnsi="TimesNewRomanPSMT" w:cs="TimesNewRomanPSMT"/>
          <w:szCs w:val="24"/>
        </w:rPr>
        <w:t>pathotype</w:t>
      </w:r>
      <w:proofErr w:type="spellEnd"/>
      <w:r w:rsidR="00E93651">
        <w:rPr>
          <w:rFonts w:ascii="TimesNewRomanPSMT" w:hAnsi="TimesNewRomanPSMT" w:cs="TimesNewRomanPSMT"/>
          <w:szCs w:val="24"/>
        </w:rPr>
        <w:t xml:space="preserve">. According to antibiotic susceptibility test </w:t>
      </w:r>
      <w:r w:rsidR="005C489B">
        <w:rPr>
          <w:rFonts w:ascii="TimesNewRomanPSMT" w:hAnsi="TimesNewRomanPSMT" w:cs="TimesNewRomanPSMT"/>
          <w:szCs w:val="24"/>
        </w:rPr>
        <w:t xml:space="preserve">7% of Isolates were sensitive to all 11 antibiotics used and the rest of isolates were resistant ranging from 1to 7 antibiotics. From these isolates 48% were ESBL produces and about 75% of isolates were resistant to </w:t>
      </w:r>
      <w:proofErr w:type="spellStart"/>
      <w:r w:rsidR="005C489B">
        <w:rPr>
          <w:rFonts w:ascii="TimesNewRomanPSMT" w:hAnsi="TimesNewRomanPSMT" w:cs="TimesNewRomanPSMT"/>
          <w:szCs w:val="24"/>
        </w:rPr>
        <w:t>Trimethoprim-Sulfamethoxazol</w:t>
      </w:r>
      <w:proofErr w:type="spellEnd"/>
      <w:r w:rsidR="005C489B">
        <w:rPr>
          <w:rFonts w:ascii="TimesNewRomanPSMT" w:hAnsi="TimesNewRomanPSMT" w:cs="TimesNewRomanPSMT"/>
          <w:szCs w:val="24"/>
        </w:rPr>
        <w:t xml:space="preserve">, </w:t>
      </w:r>
      <w:proofErr w:type="spellStart"/>
      <w:r w:rsidR="005C489B">
        <w:rPr>
          <w:rFonts w:ascii="TimesNewRomanPSMT" w:hAnsi="TimesNewRomanPSMT" w:cs="TimesNewRomanPSMT"/>
          <w:szCs w:val="24"/>
        </w:rPr>
        <w:t>Ampicillin</w:t>
      </w:r>
      <w:proofErr w:type="spellEnd"/>
      <w:r w:rsidR="005C489B">
        <w:rPr>
          <w:rFonts w:ascii="TimesNewRomanPSMT" w:hAnsi="TimesNewRomanPSMT" w:cs="TimesNewRomanPSMT"/>
          <w:szCs w:val="24"/>
        </w:rPr>
        <w:t xml:space="preserve"> and </w:t>
      </w:r>
      <w:proofErr w:type="spellStart"/>
      <w:r w:rsidR="005C489B">
        <w:rPr>
          <w:rFonts w:ascii="TimesNewRomanPSMT" w:hAnsi="TimesNewRomanPSMT" w:cs="TimesNewRomanPSMT"/>
          <w:szCs w:val="24"/>
        </w:rPr>
        <w:t>Tetracyclin</w:t>
      </w:r>
      <w:proofErr w:type="spellEnd"/>
      <w:r w:rsidR="005C489B">
        <w:rPr>
          <w:rFonts w:ascii="TimesNewRomanPSMT" w:hAnsi="TimesNewRomanPSMT" w:cs="TimesNewRomanPSMT"/>
          <w:szCs w:val="24"/>
        </w:rPr>
        <w:t xml:space="preserve"> and on the other hand all of isolates were susceptible to </w:t>
      </w:r>
      <w:proofErr w:type="spellStart"/>
      <w:r w:rsidR="005C489B">
        <w:rPr>
          <w:rFonts w:ascii="TimesNewRomanPSMT" w:hAnsi="TimesNewRomanPSMT" w:cs="TimesNewRomanPSMT"/>
          <w:szCs w:val="24"/>
        </w:rPr>
        <w:t>Imipenem</w:t>
      </w:r>
      <w:proofErr w:type="spellEnd"/>
      <w:r w:rsidR="005C489B">
        <w:rPr>
          <w:rFonts w:ascii="TimesNewRomanPSMT" w:hAnsi="TimesNewRomanPSMT" w:cs="TimesNewRomanPSMT"/>
          <w:szCs w:val="24"/>
        </w:rPr>
        <w:t xml:space="preserve">. Most of ESBL </w:t>
      </w:r>
      <w:r w:rsidR="00977788">
        <w:rPr>
          <w:rFonts w:ascii="TimesNewRomanPSMT" w:hAnsi="TimesNewRomanPSMT" w:cs="TimesNewRomanPSMT"/>
          <w:szCs w:val="24"/>
        </w:rPr>
        <w:t>producers’</w:t>
      </w:r>
      <w:r w:rsidR="005C489B">
        <w:rPr>
          <w:rFonts w:ascii="TimesNewRomanPSMT" w:hAnsi="TimesNewRomanPSMT" w:cs="TimesNewRomanPSMT"/>
          <w:szCs w:val="24"/>
        </w:rPr>
        <w:t xml:space="preserve"> isolates were also susceptible to </w:t>
      </w:r>
      <w:proofErr w:type="spellStart"/>
      <w:r w:rsidR="005C489B">
        <w:rPr>
          <w:rFonts w:ascii="TimesNewRomanPSMT" w:hAnsi="TimesNewRomanPSMT" w:cs="TimesNewRomanPSMT"/>
          <w:szCs w:val="24"/>
        </w:rPr>
        <w:t>Imipenem</w:t>
      </w:r>
      <w:proofErr w:type="spellEnd"/>
      <w:r w:rsidR="005C489B">
        <w:rPr>
          <w:rFonts w:ascii="TimesNewRomanPSMT" w:hAnsi="TimesNewRomanPSMT" w:cs="TimesNewRomanPSMT"/>
          <w:szCs w:val="24"/>
        </w:rPr>
        <w:t xml:space="preserve">, </w:t>
      </w:r>
      <w:proofErr w:type="spellStart"/>
      <w:r w:rsidR="005C489B">
        <w:rPr>
          <w:rFonts w:ascii="TimesNewRomanPSMT" w:hAnsi="TimesNewRomanPSMT" w:cs="TimesNewRomanPSMT"/>
          <w:szCs w:val="24"/>
        </w:rPr>
        <w:t>Ertapenem</w:t>
      </w:r>
      <w:proofErr w:type="spellEnd"/>
      <w:r w:rsidR="00977788">
        <w:rPr>
          <w:rFonts w:ascii="TimesNewRomanPSMT" w:hAnsi="TimesNewRomanPSMT" w:cs="TimesNewRomanPSMT"/>
          <w:szCs w:val="24"/>
        </w:rPr>
        <w:t xml:space="preserve"> and </w:t>
      </w:r>
      <w:proofErr w:type="spellStart"/>
      <w:r w:rsidR="00977788">
        <w:rPr>
          <w:rFonts w:ascii="TimesNewRomanPSMT" w:hAnsi="TimesNewRomanPSMT" w:cs="TimesNewRomanPSMT"/>
          <w:szCs w:val="24"/>
        </w:rPr>
        <w:t>Pipracillin</w:t>
      </w:r>
      <w:proofErr w:type="spellEnd"/>
      <w:r w:rsidR="00977788">
        <w:rPr>
          <w:rFonts w:ascii="TimesNewRomanPSMT" w:hAnsi="TimesNewRomanPSMT" w:cs="TimesNewRomanPSMT"/>
          <w:szCs w:val="24"/>
        </w:rPr>
        <w:t xml:space="preserve"> and </w:t>
      </w:r>
      <w:proofErr w:type="spellStart"/>
      <w:r w:rsidR="00977788">
        <w:rPr>
          <w:rFonts w:ascii="TimesNewRomanPSMT" w:hAnsi="TimesNewRomanPSMT" w:cs="TimesNewRomanPSMT"/>
          <w:szCs w:val="24"/>
        </w:rPr>
        <w:t>Amikacin</w:t>
      </w:r>
      <w:proofErr w:type="spellEnd"/>
      <w:r w:rsidR="00977788">
        <w:rPr>
          <w:rFonts w:ascii="TimesNewRomanPSMT" w:hAnsi="TimesNewRomanPSMT" w:cs="TimesNewRomanPSMT"/>
          <w:szCs w:val="24"/>
        </w:rPr>
        <w:t>. Based on the observation obtained from this study the resistance phenomenon is raising alarmingly and constant monitoring and surveillance are need in order to control the spread of resistance among clinical isolates.</w:t>
      </w:r>
    </w:p>
    <w:sectPr w:rsidR="009D24EB" w:rsidSect="009D24E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Yagut">
    <w:panose1 w:val="00000400000000000000"/>
    <w:charset w:val="B2"/>
    <w:family w:val="auto"/>
    <w:pitch w:val="variable"/>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673A"/>
    <w:rsid w:val="005C489B"/>
    <w:rsid w:val="008E673A"/>
    <w:rsid w:val="00977788"/>
    <w:rsid w:val="009D24EB"/>
    <w:rsid w:val="00E936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73A"/>
    <w:pPr>
      <w:spacing w:after="0" w:line="240" w:lineRule="auto"/>
    </w:pPr>
    <w:rPr>
      <w:rFonts w:ascii="Times New Roman" w:eastAsia="Times New Roman" w:hAnsi="Times New Roman" w:cs="Yagut"/>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2019-10-06T07:37:00Z</dcterms:created>
  <dcterms:modified xsi:type="dcterms:W3CDTF">2019-10-06T08:11:00Z</dcterms:modified>
</cp:coreProperties>
</file>