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AB5" w:rsidRPr="00EB660A" w:rsidRDefault="005D5AB5" w:rsidP="005D5AB5">
      <w:pPr>
        <w:rPr>
          <w:rFonts w:ascii="Times New Roman" w:hAnsi="Times New Roman" w:cs="Times New Roman"/>
        </w:rPr>
      </w:pPr>
      <w:proofErr w:type="gramStart"/>
      <w:r w:rsidRPr="00EB660A">
        <w:rPr>
          <w:rFonts w:ascii="Times New Roman" w:hAnsi="Times New Roman" w:cs="Times New Roman"/>
        </w:rPr>
        <w:t>Attenuating effects of Nigella sativa on cognitive dysfunction, hippocampal oxidative stress and neurodegeneration following status epilepticus in young male rats.</w:t>
      </w:r>
      <w:proofErr w:type="gramEnd"/>
      <w:r w:rsidRPr="00EB660A">
        <w:rPr>
          <w:rFonts w:ascii="Times New Roman" w:hAnsi="Times New Roman" w:cs="Times New Roman"/>
        </w:rPr>
        <w:t xml:space="preserve"> </w:t>
      </w:r>
    </w:p>
    <w:p w:rsidR="005D5AB5" w:rsidRPr="00EB660A" w:rsidRDefault="005D5AB5" w:rsidP="00200F48">
      <w:pPr>
        <w:rPr>
          <w:rFonts w:ascii="Times New Roman" w:hAnsi="Times New Roman" w:cs="Times New Roman"/>
        </w:rPr>
      </w:pPr>
      <w:r w:rsidRPr="00EB660A">
        <w:rPr>
          <w:rFonts w:ascii="Times New Roman" w:hAnsi="Times New Roman" w:cs="Times New Roman"/>
        </w:rPr>
        <w:t xml:space="preserve">Mohammad Ahmad </w:t>
      </w:r>
    </w:p>
    <w:p w:rsidR="005D5AB5" w:rsidRPr="00EB660A" w:rsidRDefault="005D5AB5" w:rsidP="00200F48">
      <w:pPr>
        <w:rPr>
          <w:rFonts w:ascii="Times New Roman" w:hAnsi="Times New Roman" w:cs="Times New Roman"/>
        </w:rPr>
      </w:pPr>
      <w:r w:rsidRPr="00EB660A">
        <w:rPr>
          <w:rFonts w:ascii="Times New Roman" w:hAnsi="Times New Roman" w:cs="Times New Roman"/>
        </w:rPr>
        <w:t>College of Nursing, King Saud University, Riyadh, Saudi Arabia</w:t>
      </w:r>
    </w:p>
    <w:p w:rsidR="005D5AB5" w:rsidRPr="00EB660A" w:rsidRDefault="005D5AB5" w:rsidP="005D5AB5">
      <w:pPr>
        <w:rPr>
          <w:rFonts w:ascii="Times New Roman" w:hAnsi="Times New Roman" w:cs="Times New Roman"/>
        </w:rPr>
      </w:pPr>
      <w:r w:rsidRPr="00EB660A">
        <w:rPr>
          <w:rFonts w:ascii="Times New Roman" w:hAnsi="Times New Roman" w:cs="Times New Roman"/>
        </w:rPr>
        <w:t>Abstract</w:t>
      </w:r>
    </w:p>
    <w:p w:rsidR="005D5AB5" w:rsidRDefault="005D5AB5" w:rsidP="00C76FEC">
      <w:pPr>
        <w:spacing w:after="0" w:line="240" w:lineRule="auto"/>
        <w:rPr>
          <w:rFonts w:ascii="Times New Roman" w:hAnsi="Times New Roman" w:cs="Times New Roman"/>
          <w:sz w:val="24"/>
          <w:szCs w:val="24"/>
        </w:rPr>
      </w:pPr>
      <w:r w:rsidRPr="00EB660A">
        <w:rPr>
          <w:rFonts w:ascii="Times New Roman" w:hAnsi="Times New Roman" w:cs="Times New Roman"/>
          <w:b/>
        </w:rPr>
        <w:t>Statement of the Problem:</w:t>
      </w:r>
      <w:r w:rsidRPr="00EB660A">
        <w:rPr>
          <w:rFonts w:ascii="Times New Roman" w:hAnsi="Times New Roman" w:cs="Times New Roman"/>
        </w:rPr>
        <w:t xml:space="preserve"> The lithium-</w:t>
      </w:r>
      <w:proofErr w:type="spellStart"/>
      <w:r w:rsidRPr="00EB660A">
        <w:rPr>
          <w:rFonts w:ascii="Times New Roman" w:hAnsi="Times New Roman" w:cs="Times New Roman"/>
        </w:rPr>
        <w:t>pilocarpine</w:t>
      </w:r>
      <w:proofErr w:type="spellEnd"/>
      <w:r w:rsidRPr="00EB660A">
        <w:rPr>
          <w:rFonts w:ascii="Times New Roman" w:hAnsi="Times New Roman" w:cs="Times New Roman"/>
        </w:rPr>
        <w:t xml:space="preserve"> model of status epilepticus (SE) is most suitable and is frequently used for pathophysiological and management strategies in search of new, safe and effective therapeutic agents for SE. Recent studies have shown significant potential of pharmacological, prophylactic and therapeutic use of Nigella sativa (</w:t>
      </w:r>
      <w:proofErr w:type="spellStart"/>
      <w:r w:rsidRPr="00EB660A">
        <w:rPr>
          <w:rFonts w:ascii="Times New Roman" w:hAnsi="Times New Roman" w:cs="Times New Roman"/>
        </w:rPr>
        <w:t>habba</w:t>
      </w:r>
      <w:proofErr w:type="spellEnd"/>
      <w:r w:rsidRPr="00EB660A">
        <w:rPr>
          <w:rFonts w:ascii="Times New Roman" w:hAnsi="Times New Roman" w:cs="Times New Roman"/>
        </w:rPr>
        <w:t xml:space="preserve"> </w:t>
      </w:r>
      <w:proofErr w:type="spellStart"/>
      <w:r w:rsidRPr="00EB660A">
        <w:rPr>
          <w:rFonts w:ascii="Times New Roman" w:hAnsi="Times New Roman" w:cs="Times New Roman"/>
        </w:rPr>
        <w:t>sauda</w:t>
      </w:r>
      <w:proofErr w:type="spellEnd"/>
      <w:r w:rsidRPr="00EB660A">
        <w:rPr>
          <w:rFonts w:ascii="Times New Roman" w:hAnsi="Times New Roman" w:cs="Times New Roman"/>
        </w:rPr>
        <w:t xml:space="preserve">) seed extract (NSE) for many beneficial activities in the body including </w:t>
      </w:r>
      <w:proofErr w:type="spellStart"/>
      <w:r w:rsidRPr="00EB660A">
        <w:rPr>
          <w:rFonts w:ascii="Times New Roman" w:hAnsi="Times New Roman" w:cs="Times New Roman"/>
        </w:rPr>
        <w:t>neuroprotection</w:t>
      </w:r>
      <w:proofErr w:type="spellEnd"/>
      <w:r w:rsidRPr="00EB660A">
        <w:rPr>
          <w:rFonts w:ascii="Times New Roman" w:hAnsi="Times New Roman" w:cs="Times New Roman"/>
        </w:rPr>
        <w:t xml:space="preserve"> from neurodegenerative diseases and have antioxidant property.  </w:t>
      </w:r>
      <w:r w:rsidRPr="00EB660A">
        <w:rPr>
          <w:rFonts w:ascii="Times New Roman" w:hAnsi="Times New Roman" w:cs="Times New Roman"/>
          <w:b/>
        </w:rPr>
        <w:t xml:space="preserve">Methodology: </w:t>
      </w:r>
      <w:r w:rsidRPr="00EB660A">
        <w:rPr>
          <w:rFonts w:ascii="Times New Roman" w:hAnsi="Times New Roman" w:cs="Times New Roman"/>
        </w:rPr>
        <w:t xml:space="preserve">In the present study we investigated the effects of NSE on intensity and frequency of SE, cognitive behavioral dysfunction, hippocampal oxidative stress and histological abnormalities in the hippocampus of animals induced with SE by lithium (Li) in 3mEq/ml/kg dose, </w:t>
      </w:r>
      <w:proofErr w:type="spellStart"/>
      <w:r w:rsidRPr="00EB660A">
        <w:rPr>
          <w:rFonts w:ascii="Times New Roman" w:hAnsi="Times New Roman" w:cs="Times New Roman"/>
        </w:rPr>
        <w:t>i.p</w:t>
      </w:r>
      <w:proofErr w:type="spellEnd"/>
      <w:r w:rsidRPr="00EB660A">
        <w:rPr>
          <w:rFonts w:ascii="Times New Roman" w:hAnsi="Times New Roman" w:cs="Times New Roman"/>
        </w:rPr>
        <w:t xml:space="preserve">. followed 20h later by </w:t>
      </w:r>
      <w:proofErr w:type="spellStart"/>
      <w:r w:rsidRPr="00EB660A">
        <w:rPr>
          <w:rFonts w:ascii="Times New Roman" w:hAnsi="Times New Roman" w:cs="Times New Roman"/>
        </w:rPr>
        <w:t>pilocarpine</w:t>
      </w:r>
      <w:proofErr w:type="spellEnd"/>
      <w:r w:rsidRPr="00EB660A">
        <w:rPr>
          <w:rFonts w:ascii="Times New Roman" w:hAnsi="Times New Roman" w:cs="Times New Roman"/>
        </w:rPr>
        <w:t xml:space="preserve"> (Pc) in 20mg/ml/kg dose, </w:t>
      </w:r>
      <w:proofErr w:type="spellStart"/>
      <w:r w:rsidRPr="00EB660A">
        <w:rPr>
          <w:rFonts w:ascii="Times New Roman" w:hAnsi="Times New Roman" w:cs="Times New Roman"/>
        </w:rPr>
        <w:t>s.c.</w:t>
      </w:r>
      <w:proofErr w:type="spellEnd"/>
      <w:r w:rsidRPr="00EB660A">
        <w:rPr>
          <w:rFonts w:ascii="Times New Roman" w:hAnsi="Times New Roman" w:cs="Times New Roman"/>
        </w:rPr>
        <w:t xml:space="preserve"> NSE was administered </w:t>
      </w:r>
      <w:proofErr w:type="spellStart"/>
      <w:r w:rsidRPr="00EB660A">
        <w:rPr>
          <w:rFonts w:ascii="Times New Roman" w:hAnsi="Times New Roman" w:cs="Times New Roman"/>
        </w:rPr>
        <w:t>intraperitoneally</w:t>
      </w:r>
      <w:proofErr w:type="spellEnd"/>
      <w:r w:rsidRPr="00EB660A">
        <w:rPr>
          <w:rFonts w:ascii="Times New Roman" w:hAnsi="Times New Roman" w:cs="Times New Roman"/>
        </w:rPr>
        <w:t xml:space="preserve"> at the doses of 100, 200, and 400 mg/mL/kg, 30 minutes before Pc injection. Mortality (if any) within 24 hours was also recorded. Ethical approval was obtained from the Ethics Committee Review Board of the College</w:t>
      </w:r>
      <w:r w:rsidR="00C76FEC">
        <w:rPr>
          <w:rFonts w:ascii="Times New Roman" w:hAnsi="Times New Roman" w:cs="Times New Roman"/>
        </w:rPr>
        <w:t>,</w:t>
      </w:r>
      <w:r w:rsidRPr="00EB660A">
        <w:rPr>
          <w:rFonts w:ascii="Times New Roman" w:hAnsi="Times New Roman" w:cs="Times New Roman"/>
        </w:rPr>
        <w:t xml:space="preserve"> King Saud University, Riyadh, Saudi Arabia. </w:t>
      </w:r>
      <w:r w:rsidRPr="00EB660A">
        <w:rPr>
          <w:rFonts w:ascii="Times New Roman" w:hAnsi="Times New Roman" w:cs="Times New Roman"/>
          <w:b/>
        </w:rPr>
        <w:t xml:space="preserve">Results: </w:t>
      </w:r>
      <w:r w:rsidRPr="00EB660A">
        <w:rPr>
          <w:rFonts w:ascii="Times New Roman" w:hAnsi="Times New Roman" w:cs="Times New Roman"/>
        </w:rPr>
        <w:t xml:space="preserve">Treatment with NSE significantly ameliorated the frequency and severity of epileptic seizures in a dose-dependent manner. The cognitive dysfunctions were improved, hippocampal oxidative stress was ameliorated and neuronal cell loss and sprouting of mossy fibers in the hippocampus were also attenuated significantly and dose-dependently by NSE. </w:t>
      </w:r>
      <w:r w:rsidRPr="00EB660A">
        <w:rPr>
          <w:rFonts w:ascii="Times New Roman" w:hAnsi="Times New Roman" w:cs="Times New Roman"/>
          <w:b/>
        </w:rPr>
        <w:t xml:space="preserve">Conclusion and Significance: </w:t>
      </w:r>
      <w:r w:rsidRPr="00EB660A">
        <w:rPr>
          <w:rFonts w:ascii="Times New Roman" w:hAnsi="Times New Roman" w:cs="Times New Roman"/>
        </w:rPr>
        <w:t xml:space="preserve">Possibly, therapeutic application of Nigella sativa seed as an antiepileptic and as an antioxidant for the treatment of SE has a great potential and warrants further studies. </w:t>
      </w:r>
    </w:p>
    <w:p w:rsidR="005D5AB5" w:rsidRDefault="003E1015" w:rsidP="003E1015">
      <w:pPr>
        <w:spacing w:after="0" w:line="240" w:lineRule="auto"/>
        <w:rPr>
          <w:rFonts w:ascii="Times New Roman" w:hAnsi="Times New Roman" w:cs="Times New Roman"/>
          <w:sz w:val="24"/>
          <w:szCs w:val="24"/>
        </w:rPr>
      </w:pPr>
      <w:r w:rsidRPr="003E1015">
        <w:rPr>
          <w:rFonts w:ascii="Times New Roman" w:hAnsi="Times New Roman" w:cs="Times New Roman"/>
          <w:sz w:val="24"/>
          <w:szCs w:val="24"/>
        </w:rPr>
        <w:drawing>
          <wp:inline distT="0" distB="0" distL="0" distR="0" wp14:anchorId="30724412" wp14:editId="2AAA3118">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572638" cy="3429479"/>
                    </a:xfrm>
                    <a:prstGeom prst="rect">
                      <a:avLst/>
                    </a:prstGeom>
                  </pic:spPr>
                </pic:pic>
              </a:graphicData>
            </a:graphic>
          </wp:inline>
        </w:drawing>
      </w:r>
      <w:bookmarkStart w:id="0" w:name="_GoBack"/>
      <w:bookmarkEnd w:id="0"/>
    </w:p>
    <w:p w:rsidR="005D5AB5" w:rsidRDefault="005D5AB5" w:rsidP="005D5AB5">
      <w:pPr>
        <w:spacing w:after="0" w:line="240" w:lineRule="auto"/>
        <w:rPr>
          <w:rFonts w:ascii="Times New Roman" w:hAnsi="Times New Roman" w:cs="Times New Roman"/>
          <w:sz w:val="24"/>
          <w:szCs w:val="24"/>
        </w:rPr>
      </w:pPr>
    </w:p>
    <w:p w:rsidR="009D3EFA" w:rsidRDefault="009D3EFA" w:rsidP="005D5AB5">
      <w:pPr>
        <w:spacing w:line="204" w:lineRule="exact"/>
        <w:rPr>
          <w:rFonts w:ascii="Arial"/>
          <w:b/>
          <w:color w:val="BF5A14"/>
          <w:sz w:val="20"/>
        </w:rPr>
      </w:pPr>
    </w:p>
    <w:p w:rsidR="005D5AB5" w:rsidRDefault="005D5AB5" w:rsidP="005D5AB5">
      <w:pPr>
        <w:spacing w:line="204" w:lineRule="exact"/>
        <w:rPr>
          <w:rFonts w:ascii="Arial"/>
          <w:b/>
          <w:sz w:val="20"/>
        </w:rPr>
      </w:pPr>
      <w:r>
        <w:rPr>
          <w:rFonts w:ascii="Arial"/>
          <w:b/>
          <w:color w:val="BF5A14"/>
          <w:sz w:val="20"/>
        </w:rPr>
        <w:lastRenderedPageBreak/>
        <w:t>Recent Publications (minimum 5)</w:t>
      </w:r>
    </w:p>
    <w:p w:rsidR="00EB660A" w:rsidRPr="00EB660A" w:rsidRDefault="00EB660A" w:rsidP="00EB660A">
      <w:pPr>
        <w:pStyle w:val="ListParagraph"/>
        <w:numPr>
          <w:ilvl w:val="0"/>
          <w:numId w:val="1"/>
        </w:numPr>
        <w:autoSpaceDE w:val="0"/>
        <w:autoSpaceDN w:val="0"/>
        <w:adjustRightInd w:val="0"/>
        <w:spacing w:line="240" w:lineRule="auto"/>
        <w:rPr>
          <w:rFonts w:ascii="AdvOT863180fb" w:hAnsi="AdvOT863180fb" w:cs="AdvOT863180fb"/>
          <w:sz w:val="20"/>
          <w:szCs w:val="20"/>
        </w:rPr>
      </w:pPr>
      <w:proofErr w:type="spellStart"/>
      <w:r w:rsidRPr="00EB660A">
        <w:rPr>
          <w:rFonts w:ascii="AdvOT863180fb" w:hAnsi="AdvOT863180fb" w:cs="AdvOT863180fb"/>
          <w:sz w:val="21"/>
          <w:szCs w:val="21"/>
        </w:rPr>
        <w:t>Seghatoleslam</w:t>
      </w:r>
      <w:proofErr w:type="spellEnd"/>
      <w:r w:rsidR="005D5AB5" w:rsidRPr="00EB660A">
        <w:rPr>
          <w:sz w:val="18"/>
        </w:rPr>
        <w:t xml:space="preserve"> </w:t>
      </w:r>
      <w:r w:rsidRPr="00EB660A">
        <w:rPr>
          <w:sz w:val="18"/>
        </w:rPr>
        <w:t>M</w:t>
      </w:r>
      <w:r w:rsidR="00677FE3">
        <w:rPr>
          <w:sz w:val="18"/>
        </w:rPr>
        <w:t>., et al.</w:t>
      </w:r>
      <w:r w:rsidR="005D5AB5" w:rsidRPr="00EB660A">
        <w:rPr>
          <w:sz w:val="18"/>
        </w:rPr>
        <w:t xml:space="preserve"> (20</w:t>
      </w:r>
      <w:r w:rsidRPr="00EB660A">
        <w:rPr>
          <w:sz w:val="18"/>
        </w:rPr>
        <w:t>15</w:t>
      </w:r>
      <w:r w:rsidR="005D5AB5" w:rsidRPr="00EB660A">
        <w:rPr>
          <w:sz w:val="18"/>
        </w:rPr>
        <w:t xml:space="preserve">) </w:t>
      </w:r>
      <w:r w:rsidRPr="00EB660A">
        <w:rPr>
          <w:rFonts w:ascii="AdvOT863180fb" w:hAnsi="AdvOT863180fb" w:cs="AdvOT863180fb"/>
          <w:sz w:val="20"/>
          <w:szCs w:val="20"/>
        </w:rPr>
        <w:t xml:space="preserve">The effects of </w:t>
      </w:r>
      <w:r w:rsidRPr="00EB660A">
        <w:rPr>
          <w:rFonts w:ascii="AdvOTb92eb7df.I" w:hAnsi="AdvOTb92eb7df.I" w:cs="AdvOTb92eb7df.I"/>
          <w:sz w:val="20"/>
          <w:szCs w:val="20"/>
        </w:rPr>
        <w:t xml:space="preserve">Nigella sativa </w:t>
      </w:r>
      <w:r w:rsidRPr="00EB660A">
        <w:rPr>
          <w:rFonts w:ascii="AdvOT863180fb" w:hAnsi="AdvOT863180fb" w:cs="AdvOT863180fb"/>
          <w:sz w:val="20"/>
          <w:szCs w:val="20"/>
        </w:rPr>
        <w:t xml:space="preserve">on neural damage after </w:t>
      </w:r>
      <w:proofErr w:type="spellStart"/>
      <w:r w:rsidRPr="00EB660A">
        <w:rPr>
          <w:rFonts w:ascii="AdvOT863180fb" w:hAnsi="AdvOT863180fb" w:cs="AdvOT863180fb"/>
          <w:sz w:val="20"/>
          <w:szCs w:val="20"/>
        </w:rPr>
        <w:t>pentylenetetrazole</w:t>
      </w:r>
      <w:proofErr w:type="spellEnd"/>
    </w:p>
    <w:p w:rsidR="005D5AB5" w:rsidRDefault="00EB660A" w:rsidP="00677FE3">
      <w:pPr>
        <w:pStyle w:val="ListParagraph"/>
        <w:tabs>
          <w:tab w:val="left" w:pos="384"/>
        </w:tabs>
        <w:spacing w:before="103" w:line="216" w:lineRule="exact"/>
        <w:ind w:right="138" w:firstLine="0"/>
        <w:rPr>
          <w:sz w:val="18"/>
        </w:rPr>
      </w:pPr>
      <w:proofErr w:type="gramStart"/>
      <w:r w:rsidRPr="00EB660A">
        <w:rPr>
          <w:rFonts w:ascii="AdvOT863180fb" w:hAnsi="AdvOT863180fb" w:cs="AdvOT863180fb"/>
          <w:sz w:val="20"/>
          <w:szCs w:val="20"/>
        </w:rPr>
        <w:t>induced</w:t>
      </w:r>
      <w:proofErr w:type="gramEnd"/>
      <w:r w:rsidRPr="00EB660A">
        <w:rPr>
          <w:rFonts w:ascii="AdvOT863180fb" w:hAnsi="AdvOT863180fb" w:cs="AdvOT863180fb"/>
          <w:sz w:val="20"/>
          <w:szCs w:val="20"/>
        </w:rPr>
        <w:t xml:space="preserve"> seizures in rats</w:t>
      </w:r>
      <w:r>
        <w:rPr>
          <w:rFonts w:ascii="AdvOT863180fb" w:hAnsi="AdvOT863180fb" w:cs="AdvOT863180fb"/>
          <w:sz w:val="20"/>
          <w:szCs w:val="20"/>
        </w:rPr>
        <w:t>.</w:t>
      </w:r>
      <w:r w:rsidR="005D5AB5" w:rsidRPr="005973B9">
        <w:rPr>
          <w:sz w:val="18"/>
        </w:rPr>
        <w:t xml:space="preserve"> </w:t>
      </w:r>
      <w:r w:rsidRPr="00EB660A">
        <w:rPr>
          <w:rFonts w:ascii="AdvOT863180fb" w:hAnsi="AdvOT863180fb" w:cs="AdvOT863180fb"/>
          <w:sz w:val="18"/>
          <w:szCs w:val="18"/>
        </w:rPr>
        <w:t xml:space="preserve">Journal of Traditional and Complementary Medicine </w:t>
      </w:r>
      <w:r w:rsidR="00677FE3">
        <w:rPr>
          <w:rFonts w:ascii="AdvOT863180fb" w:hAnsi="AdvOT863180fb" w:cs="AdvOT863180fb"/>
          <w:sz w:val="18"/>
          <w:szCs w:val="18"/>
        </w:rPr>
        <w:t>6:262-268</w:t>
      </w:r>
      <w:r w:rsidR="005D5AB5" w:rsidRPr="00EB660A">
        <w:rPr>
          <w:sz w:val="18"/>
          <w:szCs w:val="18"/>
        </w:rPr>
        <w:t>.</w:t>
      </w:r>
    </w:p>
    <w:p w:rsidR="001E5C56" w:rsidRPr="0020566C" w:rsidRDefault="001E5C56" w:rsidP="001E5C56">
      <w:pPr>
        <w:pStyle w:val="ListParagraph"/>
        <w:numPr>
          <w:ilvl w:val="0"/>
          <w:numId w:val="1"/>
        </w:numPr>
        <w:autoSpaceDE w:val="0"/>
        <w:autoSpaceDN w:val="0"/>
        <w:adjustRightInd w:val="0"/>
        <w:spacing w:line="240" w:lineRule="auto"/>
        <w:rPr>
          <w:sz w:val="20"/>
          <w:szCs w:val="20"/>
        </w:rPr>
      </w:pPr>
      <w:proofErr w:type="spellStart"/>
      <w:r w:rsidRPr="001E5C56">
        <w:rPr>
          <w:rFonts w:ascii="AdvOT863180fb" w:hAnsi="AdvOT863180fb" w:cs="AdvOT863180fb"/>
          <w:sz w:val="20"/>
          <w:szCs w:val="20"/>
        </w:rPr>
        <w:t>Hobbenaghi</w:t>
      </w:r>
      <w:proofErr w:type="spellEnd"/>
      <w:r w:rsidRPr="001E5C56">
        <w:rPr>
          <w:rFonts w:ascii="AdvOT863180fb" w:hAnsi="AdvOT863180fb" w:cs="AdvOT863180fb"/>
          <w:sz w:val="20"/>
          <w:szCs w:val="20"/>
        </w:rPr>
        <w:t xml:space="preserve"> R., et al. (2014) </w:t>
      </w:r>
      <w:proofErr w:type="spellStart"/>
      <w:r w:rsidRPr="001E5C56">
        <w:rPr>
          <w:rFonts w:ascii="AdvOT863180fb" w:hAnsi="AdvOT863180fb" w:cs="AdvOT863180fb"/>
          <w:sz w:val="20"/>
          <w:szCs w:val="20"/>
        </w:rPr>
        <w:t>Neuroprotective</w:t>
      </w:r>
      <w:proofErr w:type="spellEnd"/>
      <w:r w:rsidRPr="001E5C56">
        <w:rPr>
          <w:rFonts w:ascii="AdvOT863180fb" w:hAnsi="AdvOT863180fb" w:cs="AdvOT863180fb"/>
          <w:sz w:val="20"/>
          <w:szCs w:val="20"/>
        </w:rPr>
        <w:t xml:space="preserve"> effects of </w:t>
      </w:r>
      <w:r w:rsidRPr="001E5C56">
        <w:rPr>
          <w:rFonts w:ascii="AdvOTb92eb7df.I" w:hAnsi="AdvOTb92eb7df.I" w:cs="AdvOTb92eb7df.I"/>
          <w:sz w:val="20"/>
          <w:szCs w:val="20"/>
        </w:rPr>
        <w:t xml:space="preserve">Nigella sativa </w:t>
      </w:r>
      <w:r w:rsidRPr="001E5C56">
        <w:rPr>
          <w:rFonts w:ascii="AdvOT863180fb" w:hAnsi="AdvOT863180fb" w:cs="AdvOT863180fb"/>
          <w:sz w:val="20"/>
          <w:szCs w:val="20"/>
        </w:rPr>
        <w:t xml:space="preserve">extract on cell death in hippocampal neurons following experimental global cerebral ischemia-reperfusion injury in rats. </w:t>
      </w:r>
      <w:r w:rsidRPr="001E5C56">
        <w:rPr>
          <w:rFonts w:ascii="AdvOTb92eb7df.I" w:hAnsi="AdvOTb92eb7df.I" w:cs="AdvOTb92eb7df.I"/>
          <w:sz w:val="20"/>
          <w:szCs w:val="20"/>
        </w:rPr>
        <w:t xml:space="preserve">Journal of Neurological Sciences, </w:t>
      </w:r>
      <w:r w:rsidRPr="001E5C56">
        <w:rPr>
          <w:rFonts w:ascii="AdvOT863180fb" w:hAnsi="AdvOT863180fb" w:cs="AdvOT863180fb"/>
          <w:sz w:val="20"/>
          <w:szCs w:val="20"/>
        </w:rPr>
        <w:t>337:74-79.</w:t>
      </w:r>
    </w:p>
    <w:p w:rsidR="0020566C" w:rsidRPr="0020566C" w:rsidRDefault="0020566C" w:rsidP="0020566C">
      <w:pPr>
        <w:pStyle w:val="Heading1"/>
        <w:numPr>
          <w:ilvl w:val="0"/>
          <w:numId w:val="1"/>
        </w:numPr>
        <w:rPr>
          <w:b w:val="0"/>
          <w:bCs w:val="0"/>
          <w:sz w:val="20"/>
          <w:szCs w:val="20"/>
        </w:rPr>
      </w:pPr>
      <w:proofErr w:type="spellStart"/>
      <w:r w:rsidRPr="0020566C">
        <w:rPr>
          <w:b w:val="0"/>
          <w:bCs w:val="0"/>
          <w:sz w:val="20"/>
          <w:szCs w:val="20"/>
        </w:rPr>
        <w:t>Nourozi</w:t>
      </w:r>
      <w:proofErr w:type="spellEnd"/>
      <w:r w:rsidRPr="0020566C">
        <w:rPr>
          <w:b w:val="0"/>
          <w:bCs w:val="0"/>
          <w:sz w:val="20"/>
          <w:szCs w:val="20"/>
        </w:rPr>
        <w:t xml:space="preserve"> F., et al., (2018).</w:t>
      </w:r>
      <w:r>
        <w:rPr>
          <w:sz w:val="18"/>
        </w:rPr>
        <w:t xml:space="preserve">  </w:t>
      </w:r>
      <w:proofErr w:type="gramStart"/>
      <w:r w:rsidRPr="0020566C">
        <w:rPr>
          <w:b w:val="0"/>
          <w:bCs w:val="0"/>
          <w:sz w:val="20"/>
          <w:szCs w:val="20"/>
        </w:rPr>
        <w:t>Memory enhancing effect of Nigella Sativa hydro-alcoholic extract on lipopolysaccharide-induced memory impairment in rats.</w:t>
      </w:r>
      <w:proofErr w:type="gramEnd"/>
      <w:r>
        <w:rPr>
          <w:b w:val="0"/>
          <w:bCs w:val="0"/>
          <w:sz w:val="20"/>
          <w:szCs w:val="20"/>
        </w:rPr>
        <w:t xml:space="preserve"> Drug and Chemical Toxicology, 28:1-10.</w:t>
      </w:r>
    </w:p>
    <w:p w:rsidR="005D5AB5" w:rsidRPr="000C07F0" w:rsidRDefault="000C07F0" w:rsidP="00FF5A16">
      <w:pPr>
        <w:pStyle w:val="ListParagraph"/>
        <w:numPr>
          <w:ilvl w:val="0"/>
          <w:numId w:val="1"/>
        </w:numPr>
        <w:tabs>
          <w:tab w:val="left" w:pos="384"/>
        </w:tabs>
        <w:spacing w:before="92" w:line="218" w:lineRule="exact"/>
        <w:ind w:hanging="283"/>
        <w:rPr>
          <w:rFonts w:asciiTheme="majorBidi" w:hAnsiTheme="majorBidi" w:cstheme="majorBidi"/>
          <w:sz w:val="20"/>
          <w:szCs w:val="20"/>
        </w:rPr>
      </w:pPr>
      <w:proofErr w:type="spellStart"/>
      <w:r w:rsidRPr="000C07F0">
        <w:rPr>
          <w:rFonts w:asciiTheme="majorBidi" w:hAnsiTheme="majorBidi" w:cstheme="majorBidi"/>
          <w:sz w:val="20"/>
          <w:szCs w:val="20"/>
        </w:rPr>
        <w:t>Beheshti</w:t>
      </w:r>
      <w:proofErr w:type="spellEnd"/>
      <w:r w:rsidRPr="000C07F0">
        <w:rPr>
          <w:rFonts w:asciiTheme="majorBidi" w:hAnsiTheme="majorBidi" w:cstheme="majorBidi"/>
          <w:sz w:val="20"/>
          <w:szCs w:val="20"/>
        </w:rPr>
        <w:t xml:space="preserve"> F, et al. </w:t>
      </w:r>
      <w:r w:rsidR="005D5AB5" w:rsidRPr="000C07F0">
        <w:rPr>
          <w:rFonts w:asciiTheme="majorBidi" w:hAnsiTheme="majorBidi" w:cstheme="majorBidi"/>
          <w:sz w:val="20"/>
          <w:szCs w:val="20"/>
        </w:rPr>
        <w:t>(20</w:t>
      </w:r>
      <w:r w:rsidRPr="000C07F0">
        <w:rPr>
          <w:rFonts w:asciiTheme="majorBidi" w:hAnsiTheme="majorBidi" w:cstheme="majorBidi"/>
          <w:sz w:val="20"/>
          <w:szCs w:val="20"/>
        </w:rPr>
        <w:t>1</w:t>
      </w:r>
      <w:r w:rsidR="00FF5A16">
        <w:rPr>
          <w:rFonts w:asciiTheme="majorBidi" w:hAnsiTheme="majorBidi" w:cstheme="majorBidi"/>
          <w:sz w:val="20"/>
          <w:szCs w:val="20"/>
        </w:rPr>
        <w:t>6</w:t>
      </w:r>
      <w:r w:rsidR="005D5AB5" w:rsidRPr="000C07F0">
        <w:rPr>
          <w:rFonts w:asciiTheme="majorBidi" w:hAnsiTheme="majorBidi" w:cstheme="majorBidi"/>
          <w:sz w:val="20"/>
          <w:szCs w:val="20"/>
        </w:rPr>
        <w:t xml:space="preserve">) </w:t>
      </w:r>
      <w:proofErr w:type="spellStart"/>
      <w:r w:rsidRPr="000C07F0">
        <w:rPr>
          <w:rFonts w:asciiTheme="majorBidi" w:hAnsiTheme="majorBidi" w:cstheme="majorBidi"/>
          <w:sz w:val="20"/>
          <w:szCs w:val="20"/>
        </w:rPr>
        <w:t>Neuropharmacological</w:t>
      </w:r>
      <w:proofErr w:type="spellEnd"/>
      <w:r w:rsidRPr="000C07F0">
        <w:rPr>
          <w:rFonts w:asciiTheme="majorBidi" w:hAnsiTheme="majorBidi" w:cstheme="majorBidi"/>
          <w:sz w:val="20"/>
          <w:szCs w:val="20"/>
        </w:rPr>
        <w:t xml:space="preserve"> effects of Nigella sativa</w:t>
      </w:r>
      <w:r w:rsidR="005D5AB5" w:rsidRPr="000C07F0">
        <w:rPr>
          <w:rFonts w:asciiTheme="majorBidi" w:hAnsiTheme="majorBidi" w:cstheme="majorBidi"/>
          <w:sz w:val="20"/>
          <w:szCs w:val="20"/>
        </w:rPr>
        <w:t xml:space="preserve">. </w:t>
      </w:r>
      <w:r w:rsidRPr="000C07F0">
        <w:rPr>
          <w:rStyle w:val="jrnl"/>
          <w:rFonts w:asciiTheme="majorBidi" w:hAnsiTheme="majorBidi" w:cstheme="majorBidi"/>
          <w:sz w:val="20"/>
          <w:szCs w:val="20"/>
        </w:rPr>
        <w:t xml:space="preserve">Avicenna Journal of </w:t>
      </w:r>
      <w:proofErr w:type="spellStart"/>
      <w:r w:rsidRPr="000C07F0">
        <w:rPr>
          <w:rStyle w:val="jrnl"/>
          <w:rFonts w:asciiTheme="majorBidi" w:hAnsiTheme="majorBidi" w:cstheme="majorBidi"/>
          <w:sz w:val="20"/>
          <w:szCs w:val="20"/>
        </w:rPr>
        <w:t>Phytomedicine</w:t>
      </w:r>
      <w:proofErr w:type="spellEnd"/>
      <w:r w:rsidRPr="000C07F0">
        <w:rPr>
          <w:rStyle w:val="jrnl"/>
          <w:rFonts w:asciiTheme="majorBidi" w:hAnsiTheme="majorBidi" w:cstheme="majorBidi"/>
          <w:sz w:val="20"/>
          <w:szCs w:val="20"/>
        </w:rPr>
        <w:t>,</w:t>
      </w:r>
      <w:r w:rsidRPr="000C07F0">
        <w:rPr>
          <w:rFonts w:asciiTheme="majorBidi" w:hAnsiTheme="majorBidi" w:cstheme="majorBidi"/>
          <w:sz w:val="20"/>
          <w:szCs w:val="20"/>
        </w:rPr>
        <w:t xml:space="preserve"> 6:104-16.</w:t>
      </w:r>
    </w:p>
    <w:p w:rsidR="00A03682" w:rsidRPr="00A03682" w:rsidRDefault="00A03682" w:rsidP="00A03682">
      <w:pPr>
        <w:pStyle w:val="ListParagraph"/>
        <w:numPr>
          <w:ilvl w:val="0"/>
          <w:numId w:val="1"/>
        </w:numPr>
        <w:rPr>
          <w:rFonts w:asciiTheme="majorBidi" w:eastAsia="E-B3" w:hAnsiTheme="majorBidi" w:cstheme="majorBidi"/>
          <w:sz w:val="20"/>
          <w:szCs w:val="20"/>
        </w:rPr>
      </w:pPr>
      <w:r w:rsidRPr="00A03682">
        <w:rPr>
          <w:rFonts w:asciiTheme="majorBidi" w:eastAsia="E-B3" w:hAnsiTheme="majorBidi" w:cstheme="majorBidi"/>
          <w:sz w:val="20"/>
          <w:szCs w:val="20"/>
        </w:rPr>
        <w:t xml:space="preserve">Ahmad A., et al. (2013) A </w:t>
      </w:r>
      <w:proofErr w:type="gramStart"/>
      <w:r w:rsidRPr="00A03682">
        <w:rPr>
          <w:rFonts w:asciiTheme="majorBidi" w:eastAsia="E-B3" w:hAnsiTheme="majorBidi" w:cstheme="majorBidi"/>
          <w:sz w:val="20"/>
          <w:szCs w:val="20"/>
        </w:rPr>
        <w:t>review</w:t>
      </w:r>
      <w:proofErr w:type="gramEnd"/>
      <w:r w:rsidRPr="00A03682">
        <w:rPr>
          <w:rFonts w:asciiTheme="majorBidi" w:eastAsia="E-B3" w:hAnsiTheme="majorBidi" w:cstheme="majorBidi"/>
          <w:sz w:val="20"/>
          <w:szCs w:val="20"/>
        </w:rPr>
        <w:t xml:space="preserve"> on therapeutic potential of </w:t>
      </w:r>
      <w:r w:rsidRPr="00A03682">
        <w:rPr>
          <w:rFonts w:asciiTheme="majorBidi" w:eastAsia="E-BX" w:hAnsiTheme="majorBidi" w:cstheme="majorBidi"/>
          <w:sz w:val="20"/>
          <w:szCs w:val="20"/>
        </w:rPr>
        <w:t>Nigella sativa</w:t>
      </w:r>
      <w:r w:rsidRPr="00A03682">
        <w:rPr>
          <w:rFonts w:asciiTheme="majorBidi" w:eastAsia="E-B3" w:hAnsiTheme="majorBidi" w:cstheme="majorBidi"/>
          <w:sz w:val="20"/>
          <w:szCs w:val="20"/>
        </w:rPr>
        <w:t xml:space="preserve">: A miracle herb. Asian  </w:t>
      </w:r>
    </w:p>
    <w:p w:rsidR="00A03682" w:rsidRPr="00A03682" w:rsidRDefault="00A03682" w:rsidP="00A03682">
      <w:pPr>
        <w:pStyle w:val="ListParagraph"/>
        <w:ind w:firstLine="0"/>
        <w:rPr>
          <w:rFonts w:asciiTheme="majorBidi" w:hAnsiTheme="majorBidi" w:cstheme="majorBidi"/>
          <w:sz w:val="20"/>
          <w:szCs w:val="20"/>
        </w:rPr>
      </w:pPr>
      <w:r w:rsidRPr="00A03682">
        <w:rPr>
          <w:rFonts w:asciiTheme="majorBidi" w:eastAsia="E-B3" w:hAnsiTheme="majorBidi" w:cstheme="majorBidi"/>
          <w:sz w:val="20"/>
          <w:szCs w:val="20"/>
        </w:rPr>
        <w:t xml:space="preserve"> Pacific Journal of Tropical Biomedicine, 3: 337 – 352.</w:t>
      </w:r>
    </w:p>
    <w:p w:rsidR="005D5AB5" w:rsidRDefault="005D5AB5" w:rsidP="00A03682">
      <w:pPr>
        <w:pStyle w:val="BodyText"/>
        <w:spacing w:before="85" w:line="216" w:lineRule="exact"/>
        <w:ind w:left="383" w:right="138" w:hanging="284"/>
        <w:jc w:val="both"/>
        <w:rPr>
          <w:rFonts w:ascii="Calibri" w:hAnsi="Calibri"/>
        </w:rPr>
      </w:pPr>
    </w:p>
    <w:p w:rsidR="005D5AB5" w:rsidRPr="00EE6E0B" w:rsidRDefault="005D5AB5" w:rsidP="005D5AB5">
      <w:pPr>
        <w:spacing w:after="0" w:line="240" w:lineRule="auto"/>
        <w:rPr>
          <w:rFonts w:ascii="Times New Roman" w:hAnsi="Times New Roman" w:cs="Times New Roman"/>
          <w:sz w:val="24"/>
          <w:szCs w:val="24"/>
        </w:rPr>
      </w:pPr>
    </w:p>
    <w:p w:rsidR="001F4749" w:rsidRDefault="001F4749" w:rsidP="001F4749">
      <w:pPr>
        <w:rPr>
          <w:b/>
          <w:bCs/>
          <w:u w:val="single"/>
        </w:rPr>
      </w:pPr>
      <w:r>
        <w:rPr>
          <w:noProof/>
        </w:rPr>
        <w:drawing>
          <wp:inline distT="0" distB="0" distL="0" distR="0" wp14:anchorId="7667785E" wp14:editId="7A81B64A">
            <wp:extent cx="1276350" cy="1533525"/>
            <wp:effectExtent l="0" t="0" r="0" b="9525"/>
            <wp:docPr id="2" name="Picture 2" descr="BadshahPassport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dshahPassportPho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350" cy="1533525"/>
                    </a:xfrm>
                    <a:prstGeom prst="rect">
                      <a:avLst/>
                    </a:prstGeom>
                    <a:noFill/>
                    <a:ln>
                      <a:noFill/>
                    </a:ln>
                  </pic:spPr>
                </pic:pic>
              </a:graphicData>
            </a:graphic>
          </wp:inline>
        </w:drawing>
      </w:r>
    </w:p>
    <w:p w:rsidR="001F4749" w:rsidRPr="003A43AF" w:rsidRDefault="001F4749" w:rsidP="00C731DE">
      <w:pPr>
        <w:rPr>
          <w:rFonts w:asciiTheme="majorBidi" w:hAnsiTheme="majorBidi" w:cstheme="majorBidi"/>
          <w:sz w:val="24"/>
          <w:szCs w:val="24"/>
        </w:rPr>
      </w:pPr>
      <w:r w:rsidRPr="003A43AF">
        <w:rPr>
          <w:rFonts w:asciiTheme="majorBidi" w:hAnsiTheme="majorBidi" w:cstheme="majorBidi"/>
          <w:b/>
          <w:bCs/>
          <w:sz w:val="24"/>
          <w:szCs w:val="24"/>
          <w:u w:val="single"/>
        </w:rPr>
        <w:t>Biography</w:t>
      </w:r>
      <w:r>
        <w:br w:type="textWrapping" w:clear="all"/>
      </w:r>
      <w:r w:rsidRPr="003A43AF">
        <w:rPr>
          <w:rFonts w:asciiTheme="majorBidi" w:hAnsiTheme="majorBidi" w:cstheme="majorBidi"/>
          <w:sz w:val="24"/>
          <w:szCs w:val="24"/>
        </w:rPr>
        <w:t xml:space="preserve">Dr. Mohammad Ahmad has worked with many experimental models to carry out research studies on various neurological diseases of human health importance. His particular interest lies in correlating his research findings in perspective </w:t>
      </w:r>
      <w:r w:rsidR="00C731DE" w:rsidRPr="003A43AF">
        <w:rPr>
          <w:rFonts w:asciiTheme="majorBidi" w:hAnsiTheme="majorBidi" w:cstheme="majorBidi"/>
          <w:sz w:val="24"/>
          <w:szCs w:val="24"/>
        </w:rPr>
        <w:t>of Nursing</w:t>
      </w:r>
      <w:r w:rsidRPr="003A43AF">
        <w:rPr>
          <w:rFonts w:asciiTheme="majorBidi" w:hAnsiTheme="majorBidi" w:cstheme="majorBidi"/>
          <w:sz w:val="24"/>
          <w:szCs w:val="24"/>
        </w:rPr>
        <w:t xml:space="preserve"> care and infus</w:t>
      </w:r>
      <w:r w:rsidR="00C731DE">
        <w:rPr>
          <w:rFonts w:asciiTheme="majorBidi" w:hAnsiTheme="majorBidi" w:cstheme="majorBidi"/>
          <w:sz w:val="24"/>
          <w:szCs w:val="24"/>
        </w:rPr>
        <w:t>ing</w:t>
      </w:r>
      <w:r w:rsidRPr="003A43AF">
        <w:rPr>
          <w:rFonts w:asciiTheme="majorBidi" w:hAnsiTheme="majorBidi" w:cstheme="majorBidi"/>
          <w:sz w:val="24"/>
          <w:szCs w:val="24"/>
        </w:rPr>
        <w:t xml:space="preserve"> more interest in </w:t>
      </w:r>
      <w:proofErr w:type="gramStart"/>
      <w:r w:rsidRPr="003A43AF">
        <w:rPr>
          <w:rFonts w:asciiTheme="majorBidi" w:hAnsiTheme="majorBidi" w:cstheme="majorBidi"/>
          <w:sz w:val="24"/>
          <w:szCs w:val="24"/>
        </w:rPr>
        <w:t>Nursing</w:t>
      </w:r>
      <w:proofErr w:type="gramEnd"/>
      <w:r w:rsidRPr="003A43AF">
        <w:rPr>
          <w:rFonts w:asciiTheme="majorBidi" w:hAnsiTheme="majorBidi" w:cstheme="majorBidi"/>
          <w:sz w:val="24"/>
          <w:szCs w:val="24"/>
        </w:rPr>
        <w:t xml:space="preserve"> research activities.  After doing his Ph.D. he visited Queen's University of Belfast, UK. </w:t>
      </w:r>
      <w:proofErr w:type="gramStart"/>
      <w:r w:rsidRPr="003A43AF">
        <w:rPr>
          <w:rFonts w:asciiTheme="majorBidi" w:hAnsiTheme="majorBidi" w:cstheme="majorBidi"/>
          <w:sz w:val="24"/>
          <w:szCs w:val="24"/>
        </w:rPr>
        <w:t>to</w:t>
      </w:r>
      <w:proofErr w:type="gramEnd"/>
      <w:r w:rsidRPr="003A43AF">
        <w:rPr>
          <w:rFonts w:asciiTheme="majorBidi" w:hAnsiTheme="majorBidi" w:cstheme="majorBidi"/>
          <w:sz w:val="24"/>
          <w:szCs w:val="24"/>
        </w:rPr>
        <w:t xml:space="preserve"> persuade his </w:t>
      </w:r>
      <w:r w:rsidR="00C731DE" w:rsidRPr="003A43AF">
        <w:rPr>
          <w:rFonts w:asciiTheme="majorBidi" w:hAnsiTheme="majorBidi" w:cstheme="majorBidi"/>
          <w:sz w:val="24"/>
          <w:szCs w:val="24"/>
        </w:rPr>
        <w:t>Post-Doctoral</w:t>
      </w:r>
      <w:r w:rsidRPr="003A43AF">
        <w:rPr>
          <w:rFonts w:asciiTheme="majorBidi" w:hAnsiTheme="majorBidi" w:cstheme="majorBidi"/>
          <w:sz w:val="24"/>
          <w:szCs w:val="24"/>
        </w:rPr>
        <w:t xml:space="preserve"> studies on the </w:t>
      </w:r>
      <w:proofErr w:type="spellStart"/>
      <w:r w:rsidRPr="003A43AF">
        <w:rPr>
          <w:rFonts w:asciiTheme="majorBidi" w:hAnsiTheme="majorBidi" w:cstheme="majorBidi"/>
          <w:sz w:val="24"/>
          <w:szCs w:val="24"/>
        </w:rPr>
        <w:t>ultrastructural</w:t>
      </w:r>
      <w:proofErr w:type="spellEnd"/>
      <w:r w:rsidRPr="003A43AF">
        <w:rPr>
          <w:rFonts w:asciiTheme="majorBidi" w:hAnsiTheme="majorBidi" w:cstheme="majorBidi"/>
          <w:sz w:val="24"/>
          <w:szCs w:val="24"/>
        </w:rPr>
        <w:t xml:space="preserve"> anatomy and neurophysiology of </w:t>
      </w:r>
      <w:proofErr w:type="spellStart"/>
      <w:r w:rsidRPr="003A43AF">
        <w:rPr>
          <w:rFonts w:asciiTheme="majorBidi" w:hAnsiTheme="majorBidi" w:cstheme="majorBidi"/>
          <w:sz w:val="24"/>
          <w:szCs w:val="24"/>
        </w:rPr>
        <w:t>helminth</w:t>
      </w:r>
      <w:proofErr w:type="spellEnd"/>
      <w:r w:rsidRPr="003A43AF">
        <w:rPr>
          <w:rFonts w:asciiTheme="majorBidi" w:hAnsiTheme="majorBidi" w:cstheme="majorBidi"/>
          <w:sz w:val="24"/>
          <w:szCs w:val="24"/>
        </w:rPr>
        <w:t xml:space="preserve"> parasites of health importance. He has a vast experience of research and teaching. At present, he is an Associate Professor in Medical Surgical Department </w:t>
      </w:r>
      <w:r w:rsidR="00C731DE" w:rsidRPr="003A43AF">
        <w:rPr>
          <w:rFonts w:asciiTheme="majorBidi" w:hAnsiTheme="majorBidi" w:cstheme="majorBidi"/>
          <w:sz w:val="24"/>
          <w:szCs w:val="24"/>
        </w:rPr>
        <w:t>of Nursing</w:t>
      </w:r>
      <w:r w:rsidRPr="003A43AF">
        <w:rPr>
          <w:rFonts w:asciiTheme="majorBidi" w:hAnsiTheme="majorBidi" w:cstheme="majorBidi"/>
          <w:sz w:val="24"/>
          <w:szCs w:val="24"/>
        </w:rPr>
        <w:t xml:space="preserve"> College, King Saud </w:t>
      </w:r>
      <w:proofErr w:type="gramStart"/>
      <w:r w:rsidRPr="003A43AF">
        <w:rPr>
          <w:rFonts w:asciiTheme="majorBidi" w:hAnsiTheme="majorBidi" w:cstheme="majorBidi"/>
          <w:sz w:val="24"/>
          <w:szCs w:val="24"/>
        </w:rPr>
        <w:t>University  teaching</w:t>
      </w:r>
      <w:proofErr w:type="gramEnd"/>
      <w:r w:rsidRPr="003A43AF">
        <w:rPr>
          <w:rFonts w:asciiTheme="majorBidi" w:hAnsiTheme="majorBidi" w:cstheme="majorBidi"/>
          <w:sz w:val="24"/>
          <w:szCs w:val="24"/>
        </w:rPr>
        <w:t xml:space="preserve"> courses of Anatomy and Physiology, Pathophysiology, Infectious Diseases, Infection Control and Medical Microbiology. He has published more than 60 papers and is in the Editorial and Review Boards of many international journals of repute and high impact factors.</w:t>
      </w:r>
    </w:p>
    <w:p w:rsidR="001F4749" w:rsidRDefault="00936AAD" w:rsidP="005924F2">
      <w:pPr>
        <w:jc w:val="center"/>
        <w:rPr>
          <w:rFonts w:asciiTheme="majorBidi" w:hAnsiTheme="majorBidi" w:cstheme="majorBidi"/>
          <w:sz w:val="24"/>
          <w:szCs w:val="24"/>
        </w:rPr>
      </w:pPr>
      <w:hyperlink r:id="rId8" w:history="1">
        <w:r w:rsidR="005924F2" w:rsidRPr="003C2EDE">
          <w:rPr>
            <w:rStyle w:val="Hyperlink"/>
            <w:rFonts w:asciiTheme="majorBidi" w:hAnsiTheme="majorBidi" w:cstheme="majorBidi"/>
            <w:sz w:val="24"/>
            <w:szCs w:val="24"/>
          </w:rPr>
          <w:t>mbadshah@ksu.edu.sa</w:t>
        </w:r>
      </w:hyperlink>
    </w:p>
    <w:p w:rsidR="005924F2" w:rsidRPr="005924F2" w:rsidRDefault="005924F2" w:rsidP="005924F2">
      <w:pPr>
        <w:jc w:val="center"/>
        <w:rPr>
          <w:rFonts w:asciiTheme="majorBidi" w:hAnsiTheme="majorBidi" w:cstheme="majorBidi"/>
          <w:sz w:val="24"/>
          <w:szCs w:val="24"/>
        </w:rPr>
      </w:pPr>
    </w:p>
    <w:p w:rsidR="001F4749" w:rsidRPr="00E961CC" w:rsidRDefault="001F4749" w:rsidP="001F4749">
      <w:pPr>
        <w:rPr>
          <w:sz w:val="28"/>
          <w:szCs w:val="28"/>
        </w:rPr>
      </w:pPr>
      <w:r w:rsidRPr="00E961CC">
        <w:rPr>
          <w:sz w:val="28"/>
          <w:szCs w:val="28"/>
        </w:rPr>
        <w:t xml:space="preserve"> </w:t>
      </w:r>
    </w:p>
    <w:p w:rsidR="001F4749" w:rsidRPr="00E961CC" w:rsidRDefault="001F4749" w:rsidP="001F4749">
      <w:pPr>
        <w:rPr>
          <w:sz w:val="28"/>
          <w:szCs w:val="28"/>
        </w:rPr>
      </w:pPr>
    </w:p>
    <w:p w:rsidR="001F4749" w:rsidRDefault="001F4749" w:rsidP="001F4749"/>
    <w:p w:rsidR="005D5AB5" w:rsidRDefault="005D5AB5" w:rsidP="005D5AB5"/>
    <w:sectPr w:rsidR="005D5A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dvOT863180fb">
    <w:altName w:val="Times New Roman"/>
    <w:panose1 w:val="00000000000000000000"/>
    <w:charset w:val="00"/>
    <w:family w:val="roman"/>
    <w:notTrueType/>
    <w:pitch w:val="default"/>
    <w:sig w:usb0="00000003" w:usb1="00000000" w:usb2="00000000" w:usb3="00000000" w:csb0="00000001" w:csb1="00000000"/>
  </w:font>
  <w:font w:name="AdvOTb92eb7df.I">
    <w:altName w:val="Times New Roman"/>
    <w:panose1 w:val="00000000000000000000"/>
    <w:charset w:val="00"/>
    <w:family w:val="roman"/>
    <w:notTrueType/>
    <w:pitch w:val="default"/>
    <w:sig w:usb0="00000003" w:usb1="00000000" w:usb2="00000000" w:usb3="00000000" w:csb0="00000001" w:csb1="00000000"/>
  </w:font>
  <w:font w:name="E-B3">
    <w:altName w:val="Arial Unicode MS"/>
    <w:panose1 w:val="00000000000000000000"/>
    <w:charset w:val="86"/>
    <w:family w:val="auto"/>
    <w:notTrueType/>
    <w:pitch w:val="default"/>
    <w:sig w:usb0="00000001" w:usb1="080E0000" w:usb2="00000010" w:usb3="00000000" w:csb0="00040000" w:csb1="00000000"/>
  </w:font>
  <w:font w:name="E-BX">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B5"/>
    <w:rsid w:val="00070A58"/>
    <w:rsid w:val="000C07F0"/>
    <w:rsid w:val="001951DE"/>
    <w:rsid w:val="001E5C56"/>
    <w:rsid w:val="001F4749"/>
    <w:rsid w:val="00200F48"/>
    <w:rsid w:val="0020566C"/>
    <w:rsid w:val="003A43AF"/>
    <w:rsid w:val="003E1015"/>
    <w:rsid w:val="005924F2"/>
    <w:rsid w:val="00597BF8"/>
    <w:rsid w:val="005D5AB5"/>
    <w:rsid w:val="00677FE3"/>
    <w:rsid w:val="00936AAD"/>
    <w:rsid w:val="009D3EFA"/>
    <w:rsid w:val="009E07E3"/>
    <w:rsid w:val="00A03682"/>
    <w:rsid w:val="00C731DE"/>
    <w:rsid w:val="00C76FEC"/>
    <w:rsid w:val="00DA6F90"/>
    <w:rsid w:val="00EB660A"/>
    <w:rsid w:val="00FF5A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AB5"/>
    <w:pPr>
      <w:spacing w:after="160" w:line="259" w:lineRule="auto"/>
    </w:pPr>
  </w:style>
  <w:style w:type="paragraph" w:styleId="Heading1">
    <w:name w:val="heading 1"/>
    <w:basedOn w:val="Normal"/>
    <w:link w:val="Heading1Char"/>
    <w:uiPriority w:val="9"/>
    <w:qFormat/>
    <w:rsid w:val="002056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D5AB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D5AB5"/>
    <w:rPr>
      <w:rFonts w:ascii="Tw Cen MT" w:eastAsia="Tw Cen MT" w:hAnsi="Tw Cen MT" w:cs="Tw Cen MT"/>
      <w:sz w:val="18"/>
      <w:szCs w:val="18"/>
    </w:rPr>
  </w:style>
  <w:style w:type="paragraph" w:styleId="ListParagraph">
    <w:name w:val="List Paragraph"/>
    <w:basedOn w:val="Normal"/>
    <w:uiPriority w:val="1"/>
    <w:qFormat/>
    <w:rsid w:val="005D5AB5"/>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EB6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60A"/>
    <w:rPr>
      <w:rFonts w:ascii="Tahoma" w:hAnsi="Tahoma" w:cs="Tahoma"/>
      <w:sz w:val="16"/>
      <w:szCs w:val="16"/>
    </w:rPr>
  </w:style>
  <w:style w:type="character" w:customStyle="1" w:styleId="Heading1Char">
    <w:name w:val="Heading 1 Char"/>
    <w:basedOn w:val="DefaultParagraphFont"/>
    <w:link w:val="Heading1"/>
    <w:uiPriority w:val="9"/>
    <w:rsid w:val="0020566C"/>
    <w:rPr>
      <w:rFonts w:ascii="Times New Roman" w:eastAsia="Times New Roman" w:hAnsi="Times New Roman" w:cs="Times New Roman"/>
      <w:b/>
      <w:bCs/>
      <w:kern w:val="36"/>
      <w:sz w:val="48"/>
      <w:szCs w:val="48"/>
    </w:rPr>
  </w:style>
  <w:style w:type="character" w:customStyle="1" w:styleId="highlight">
    <w:name w:val="highlight"/>
    <w:basedOn w:val="DefaultParagraphFont"/>
    <w:rsid w:val="0020566C"/>
  </w:style>
  <w:style w:type="character" w:styleId="Hyperlink">
    <w:name w:val="Hyperlink"/>
    <w:basedOn w:val="DefaultParagraphFont"/>
    <w:uiPriority w:val="99"/>
    <w:unhideWhenUsed/>
    <w:rsid w:val="000C07F0"/>
    <w:rPr>
      <w:color w:val="0000FF"/>
      <w:u w:val="single"/>
    </w:rPr>
  </w:style>
  <w:style w:type="character" w:customStyle="1" w:styleId="jrnl">
    <w:name w:val="jrnl"/>
    <w:basedOn w:val="DefaultParagraphFont"/>
    <w:rsid w:val="000C07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AB5"/>
    <w:pPr>
      <w:spacing w:after="160" w:line="259" w:lineRule="auto"/>
    </w:pPr>
  </w:style>
  <w:style w:type="paragraph" w:styleId="Heading1">
    <w:name w:val="heading 1"/>
    <w:basedOn w:val="Normal"/>
    <w:link w:val="Heading1Char"/>
    <w:uiPriority w:val="9"/>
    <w:qFormat/>
    <w:rsid w:val="002056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D5AB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D5AB5"/>
    <w:rPr>
      <w:rFonts w:ascii="Tw Cen MT" w:eastAsia="Tw Cen MT" w:hAnsi="Tw Cen MT" w:cs="Tw Cen MT"/>
      <w:sz w:val="18"/>
      <w:szCs w:val="18"/>
    </w:rPr>
  </w:style>
  <w:style w:type="paragraph" w:styleId="ListParagraph">
    <w:name w:val="List Paragraph"/>
    <w:basedOn w:val="Normal"/>
    <w:uiPriority w:val="1"/>
    <w:qFormat/>
    <w:rsid w:val="005D5AB5"/>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EB6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60A"/>
    <w:rPr>
      <w:rFonts w:ascii="Tahoma" w:hAnsi="Tahoma" w:cs="Tahoma"/>
      <w:sz w:val="16"/>
      <w:szCs w:val="16"/>
    </w:rPr>
  </w:style>
  <w:style w:type="character" w:customStyle="1" w:styleId="Heading1Char">
    <w:name w:val="Heading 1 Char"/>
    <w:basedOn w:val="DefaultParagraphFont"/>
    <w:link w:val="Heading1"/>
    <w:uiPriority w:val="9"/>
    <w:rsid w:val="0020566C"/>
    <w:rPr>
      <w:rFonts w:ascii="Times New Roman" w:eastAsia="Times New Roman" w:hAnsi="Times New Roman" w:cs="Times New Roman"/>
      <w:b/>
      <w:bCs/>
      <w:kern w:val="36"/>
      <w:sz w:val="48"/>
      <w:szCs w:val="48"/>
    </w:rPr>
  </w:style>
  <w:style w:type="character" w:customStyle="1" w:styleId="highlight">
    <w:name w:val="highlight"/>
    <w:basedOn w:val="DefaultParagraphFont"/>
    <w:rsid w:val="0020566C"/>
  </w:style>
  <w:style w:type="character" w:styleId="Hyperlink">
    <w:name w:val="Hyperlink"/>
    <w:basedOn w:val="DefaultParagraphFont"/>
    <w:uiPriority w:val="99"/>
    <w:unhideWhenUsed/>
    <w:rsid w:val="000C07F0"/>
    <w:rPr>
      <w:color w:val="0000FF"/>
      <w:u w:val="single"/>
    </w:rPr>
  </w:style>
  <w:style w:type="character" w:customStyle="1" w:styleId="jrnl">
    <w:name w:val="jrnl"/>
    <w:basedOn w:val="DefaultParagraphFont"/>
    <w:rsid w:val="000C0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adshah@ksu.edu.sa"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4180</TotalTime>
  <Pages>3</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King Saud University</Company>
  <LinksUpToDate>false</LinksUpToDate>
  <CharactersWithSpaces>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2018-04-11T09:56:00Z</dcterms:created>
  <dcterms:modified xsi:type="dcterms:W3CDTF">2018-04-17T14:13:00Z</dcterms:modified>
</cp:coreProperties>
</file>