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E37" w:rsidRPr="002E01DC" w:rsidRDefault="00247E37" w:rsidP="00247E37">
      <w:pPr>
        <w:jc w:val="center"/>
        <w:rPr>
          <w:rFonts w:cs="Times New Roman"/>
          <w:b/>
          <w:bCs/>
          <w:i/>
          <w:iCs/>
          <w:sz w:val="24"/>
          <w:szCs w:val="24"/>
        </w:rPr>
      </w:pPr>
      <w:r w:rsidRPr="002E01DC">
        <w:rPr>
          <w:rFonts w:cs="Times New Roman"/>
          <w:b/>
          <w:bCs/>
          <w:sz w:val="24"/>
          <w:szCs w:val="24"/>
        </w:rPr>
        <w:t xml:space="preserve">Evaluation of </w:t>
      </w:r>
      <w:r w:rsidRPr="002E01DC">
        <w:rPr>
          <w:rFonts w:cs="Times New Roman"/>
          <w:b/>
          <w:bCs/>
          <w:i/>
          <w:iCs/>
          <w:sz w:val="24"/>
          <w:szCs w:val="24"/>
        </w:rPr>
        <w:t xml:space="preserve">In Vitro </w:t>
      </w:r>
      <w:r w:rsidRPr="002E01DC">
        <w:rPr>
          <w:rFonts w:cs="Times New Roman"/>
          <w:b/>
          <w:bCs/>
          <w:sz w:val="24"/>
          <w:szCs w:val="24"/>
        </w:rPr>
        <w:t>Antibacterial Activity and Phytochemical Profile of Aqueous Leaf Extract of A</w:t>
      </w:r>
      <w:r w:rsidRPr="002E01DC">
        <w:rPr>
          <w:rFonts w:cs="Times New Roman"/>
          <w:b/>
          <w:bCs/>
          <w:i/>
          <w:iCs/>
          <w:sz w:val="24"/>
          <w:szCs w:val="24"/>
        </w:rPr>
        <w:t>systasia variabilis</w:t>
      </w:r>
    </w:p>
    <w:p w:rsidR="00247E37" w:rsidRPr="002E01DC" w:rsidRDefault="00247E37" w:rsidP="00247E37">
      <w:pPr>
        <w:jc w:val="center"/>
        <w:rPr>
          <w:rFonts w:cs="Times New Roman"/>
          <w:b/>
          <w:bCs/>
          <w:i/>
          <w:iCs/>
          <w:sz w:val="24"/>
          <w:szCs w:val="24"/>
        </w:rPr>
      </w:pPr>
    </w:p>
    <w:p w:rsidR="00247E37" w:rsidRPr="002E01DC" w:rsidRDefault="00247E37" w:rsidP="00247E37">
      <w:pPr>
        <w:rPr>
          <w:rFonts w:cs="Times New Roman"/>
          <w:sz w:val="24"/>
          <w:szCs w:val="24"/>
        </w:rPr>
      </w:pPr>
      <w:r w:rsidRPr="002E01DC">
        <w:rPr>
          <w:rFonts w:cs="Times New Roman"/>
          <w:sz w:val="24"/>
          <w:szCs w:val="24"/>
        </w:rPr>
        <w:t>R.Wijerathna</w:t>
      </w:r>
      <w:proofErr w:type="gramStart"/>
      <w:r w:rsidRPr="002E01DC">
        <w:rPr>
          <w:rFonts w:cs="Times New Roman"/>
          <w:sz w:val="24"/>
          <w:szCs w:val="24"/>
          <w:vertAlign w:val="superscript"/>
        </w:rPr>
        <w:t>,1</w:t>
      </w:r>
      <w:proofErr w:type="gramEnd"/>
      <w:r w:rsidRPr="002E01DC">
        <w:rPr>
          <w:rFonts w:cs="Times New Roman"/>
          <w:sz w:val="24"/>
          <w:szCs w:val="24"/>
        </w:rPr>
        <w:t xml:space="preserve"> N.A.V Asanthi</w:t>
      </w:r>
      <w:r w:rsidRPr="002E01DC">
        <w:rPr>
          <w:rFonts w:cs="Times New Roman"/>
          <w:sz w:val="24"/>
          <w:szCs w:val="24"/>
          <w:vertAlign w:val="superscript"/>
        </w:rPr>
        <w:t xml:space="preserve">2 </w:t>
      </w:r>
      <w:r w:rsidRPr="002E01DC">
        <w:rPr>
          <w:rFonts w:cs="Times New Roman"/>
          <w:sz w:val="24"/>
          <w:szCs w:val="24"/>
        </w:rPr>
        <w:t>W. D. Ratnasooriya,</w:t>
      </w:r>
      <w:r w:rsidRPr="002E01DC">
        <w:rPr>
          <w:rFonts w:cs="Times New Roman"/>
          <w:sz w:val="24"/>
          <w:szCs w:val="24"/>
          <w:vertAlign w:val="superscript"/>
        </w:rPr>
        <w:t>3</w:t>
      </w:r>
      <w:r w:rsidRPr="002E01DC">
        <w:rPr>
          <w:rFonts w:cs="Times New Roman"/>
          <w:sz w:val="24"/>
          <w:szCs w:val="24"/>
        </w:rPr>
        <w:t xml:space="preserve"> R.N Pathirana</w:t>
      </w:r>
      <w:r w:rsidRPr="002E01DC">
        <w:rPr>
          <w:rFonts w:cs="Times New Roman"/>
          <w:sz w:val="24"/>
          <w:szCs w:val="24"/>
          <w:vertAlign w:val="superscript"/>
        </w:rPr>
        <w:t>,4</w:t>
      </w:r>
      <w:r w:rsidRPr="002E01DC">
        <w:rPr>
          <w:rFonts w:cs="Times New Roman"/>
          <w:sz w:val="24"/>
          <w:szCs w:val="24"/>
        </w:rPr>
        <w:t xml:space="preserve"> N.R.M Nelumdeniya,</w:t>
      </w:r>
      <w:r w:rsidRPr="002E01DC">
        <w:rPr>
          <w:rFonts w:cs="Times New Roman"/>
          <w:sz w:val="24"/>
          <w:szCs w:val="24"/>
          <w:vertAlign w:val="superscript"/>
        </w:rPr>
        <w:t>5</w:t>
      </w:r>
      <w:r w:rsidRPr="002E01DC">
        <w:rPr>
          <w:rFonts w:cs="Times New Roman"/>
          <w:sz w:val="24"/>
          <w:szCs w:val="24"/>
        </w:rPr>
        <w:t xml:space="preserve"> </w:t>
      </w:r>
    </w:p>
    <w:p w:rsidR="00247E37" w:rsidRPr="002E01DC" w:rsidRDefault="00247E37" w:rsidP="00247E37">
      <w:pPr>
        <w:ind w:right="144"/>
        <w:rPr>
          <w:sz w:val="24"/>
          <w:szCs w:val="24"/>
        </w:rPr>
      </w:pPr>
      <w:r w:rsidRPr="002E01DC">
        <w:rPr>
          <w:rFonts w:eastAsia="Times New Roman" w:cs="Times New Roman"/>
          <w:sz w:val="24"/>
          <w:szCs w:val="24"/>
        </w:rPr>
        <w:t xml:space="preserve">GENERAL SIR JOHN KOTELAWALADEFENCE </w:t>
      </w:r>
      <w:proofErr w:type="gramStart"/>
      <w:r w:rsidRPr="002E01DC">
        <w:rPr>
          <w:rFonts w:eastAsia="Times New Roman" w:cs="Times New Roman"/>
          <w:sz w:val="24"/>
          <w:szCs w:val="24"/>
        </w:rPr>
        <w:t>UNIVERSITY ,</w:t>
      </w:r>
      <w:proofErr w:type="gramEnd"/>
      <w:r w:rsidRPr="002E01DC">
        <w:rPr>
          <w:rFonts w:eastAsia="Times New Roman" w:cs="Times New Roman"/>
          <w:sz w:val="24"/>
          <w:szCs w:val="24"/>
        </w:rPr>
        <w:t xml:space="preserve"> RATMALANA,</w:t>
      </w:r>
      <w:r>
        <w:rPr>
          <w:sz w:val="24"/>
          <w:szCs w:val="24"/>
        </w:rPr>
        <w:t xml:space="preserve"> </w:t>
      </w:r>
      <w:r w:rsidRPr="002E01DC">
        <w:rPr>
          <w:rFonts w:eastAsia="Times New Roman" w:cs="Times New Roman"/>
          <w:sz w:val="24"/>
          <w:szCs w:val="24"/>
        </w:rPr>
        <w:t>SRI LANKA</w:t>
      </w:r>
      <w:r w:rsidRPr="002E01DC">
        <w:rPr>
          <w:rFonts w:eastAsia="Times New Roman" w:cs="Times New Roman"/>
          <w:sz w:val="24"/>
          <w:szCs w:val="24"/>
          <w:vertAlign w:val="superscript"/>
        </w:rPr>
        <w:t>12345</w:t>
      </w:r>
    </w:p>
    <w:p w:rsidR="00247E37" w:rsidRPr="002E01DC" w:rsidRDefault="00247E37" w:rsidP="00247E37">
      <w:pPr>
        <w:jc w:val="center"/>
        <w:rPr>
          <w:rFonts w:cs="Times New Roman"/>
          <w:sz w:val="24"/>
          <w:szCs w:val="24"/>
          <w:vertAlign w:val="superscript"/>
        </w:rPr>
      </w:pPr>
    </w:p>
    <w:p w:rsidR="00247E37" w:rsidRDefault="00247E37" w:rsidP="00247E37">
      <w:pPr>
        <w:widowControl w:val="0"/>
        <w:overflowPunct w:val="0"/>
        <w:autoSpaceDE w:val="0"/>
        <w:autoSpaceDN w:val="0"/>
        <w:adjustRightInd w:val="0"/>
        <w:spacing w:after="0" w:line="240" w:lineRule="auto"/>
        <w:jc w:val="both"/>
        <w:rPr>
          <w:rFonts w:ascii="Times New Roman" w:hAnsi="Times New Roman" w:cs="Times New Roman"/>
          <w:b/>
          <w:bCs/>
          <w:i/>
          <w:iCs/>
          <w:sz w:val="24"/>
          <w:szCs w:val="24"/>
        </w:rPr>
      </w:pPr>
    </w:p>
    <w:p w:rsidR="00247E37" w:rsidRPr="00A556FA" w:rsidRDefault="00247E37" w:rsidP="00247E37">
      <w:pPr>
        <w:widowControl w:val="0"/>
        <w:overflowPunct w:val="0"/>
        <w:autoSpaceDE w:val="0"/>
        <w:autoSpaceDN w:val="0"/>
        <w:adjustRightInd w:val="0"/>
        <w:spacing w:after="0" w:line="240" w:lineRule="auto"/>
        <w:jc w:val="both"/>
        <w:rPr>
          <w:rFonts w:cs="Times New Roman"/>
          <w:i/>
          <w:iCs/>
          <w:sz w:val="24"/>
          <w:szCs w:val="24"/>
        </w:rPr>
      </w:pPr>
      <w:r>
        <w:rPr>
          <w:rFonts w:ascii="Times New Roman" w:hAnsi="Times New Roman" w:cs="Times New Roman"/>
          <w:b/>
          <w:bCs/>
          <w:i/>
          <w:iCs/>
          <w:sz w:val="24"/>
          <w:szCs w:val="24"/>
        </w:rPr>
        <w:t xml:space="preserve">Abstract: </w:t>
      </w:r>
      <w:r w:rsidRPr="00A556FA">
        <w:rPr>
          <w:rFonts w:cs="Times New Roman"/>
          <w:i/>
          <w:iCs/>
          <w:sz w:val="24"/>
          <w:szCs w:val="24"/>
        </w:rPr>
        <w:t xml:space="preserve">This study evaluated the in vitro antibacterial effect and the phytochemical profile of aqueous extract of fresh mature leaves of Asystasia variabilis, a Sri Lankan indigenous plant,( Family: </w:t>
      </w:r>
      <w:proofErr w:type="spellStart"/>
      <w:r w:rsidRPr="00A556FA">
        <w:rPr>
          <w:rFonts w:cs="Times New Roman"/>
          <w:i/>
          <w:iCs/>
          <w:sz w:val="24"/>
          <w:szCs w:val="24"/>
        </w:rPr>
        <w:t>Acanthaceae</w:t>
      </w:r>
      <w:proofErr w:type="spellEnd"/>
      <w:r w:rsidRPr="00A556FA">
        <w:rPr>
          <w:rFonts w:cs="Times New Roman"/>
          <w:i/>
          <w:iCs/>
          <w:sz w:val="24"/>
          <w:szCs w:val="24"/>
        </w:rPr>
        <w:t>) frequently used in traditional and folk medicine to treat wounds, abscesses and ulcers. Antibacterial activity was tested in vitro against Staphylococcus aureus (ATCC 25923), Bacillus subtilis (ATCC 6633), Pseudomonas aeruginosa (ATCC 27853) and Escherichia coli (ATCC 25922</w:t>
      </w:r>
      <w:proofErr w:type="gramStart"/>
      <w:r w:rsidRPr="00A556FA">
        <w:rPr>
          <w:rFonts w:cs="Times New Roman"/>
          <w:i/>
          <w:iCs/>
          <w:sz w:val="24"/>
          <w:szCs w:val="24"/>
        </w:rPr>
        <w:t>)using</w:t>
      </w:r>
      <w:proofErr w:type="gramEnd"/>
      <w:r w:rsidRPr="00A556FA">
        <w:rPr>
          <w:rFonts w:cs="Times New Roman"/>
          <w:i/>
          <w:iCs/>
          <w:sz w:val="24"/>
          <w:szCs w:val="24"/>
        </w:rPr>
        <w:t xml:space="preserve"> Kirby Bauer disk diffusion method. The study revealed, for the first time, that the extract possessed significant antibacterial activity against all four test organisms in a dose dependent manner ( r values ranging from 0.921-0.992, P&lt;0.01)with inhibition zone diameters ranging between 8 and 28 mm. Highest antibacterial activity was exhibited against </w:t>
      </w:r>
      <w:proofErr w:type="spellStart"/>
      <w:r w:rsidRPr="00A556FA">
        <w:rPr>
          <w:rFonts w:cs="Times New Roman"/>
          <w:i/>
          <w:iCs/>
          <w:sz w:val="24"/>
          <w:szCs w:val="24"/>
        </w:rPr>
        <w:t>B.subtilis</w:t>
      </w:r>
      <w:proofErr w:type="spellEnd"/>
      <w:r w:rsidRPr="00A556FA">
        <w:rPr>
          <w:rFonts w:cs="Times New Roman"/>
          <w:i/>
          <w:iCs/>
          <w:sz w:val="24"/>
          <w:szCs w:val="24"/>
        </w:rPr>
        <w:t xml:space="preserve">. </w:t>
      </w:r>
      <w:proofErr w:type="spellStart"/>
      <w:r w:rsidRPr="00A556FA">
        <w:rPr>
          <w:rFonts w:cs="Times New Roman"/>
          <w:i/>
          <w:iCs/>
          <w:sz w:val="24"/>
          <w:szCs w:val="24"/>
        </w:rPr>
        <w:t>Theextract</w:t>
      </w:r>
      <w:proofErr w:type="spellEnd"/>
      <w:r w:rsidRPr="00A556FA">
        <w:rPr>
          <w:rFonts w:cs="Times New Roman"/>
          <w:i/>
          <w:iCs/>
          <w:sz w:val="24"/>
          <w:szCs w:val="24"/>
        </w:rPr>
        <w:t xml:space="preserve"> showed inhibitory effects comparable to the positive control </w:t>
      </w:r>
      <w:proofErr w:type="spellStart"/>
      <w:r w:rsidRPr="00A556FA">
        <w:rPr>
          <w:rFonts w:cs="Times New Roman"/>
          <w:i/>
          <w:iCs/>
          <w:sz w:val="24"/>
          <w:szCs w:val="24"/>
        </w:rPr>
        <w:t>Gentamicin</w:t>
      </w:r>
      <w:proofErr w:type="spellEnd"/>
      <w:r w:rsidRPr="00A556FA">
        <w:rPr>
          <w:rFonts w:cs="Times New Roman"/>
          <w:i/>
          <w:iCs/>
          <w:sz w:val="24"/>
          <w:szCs w:val="24"/>
        </w:rPr>
        <w:t xml:space="preserve"> 10μg/disk towards </w:t>
      </w:r>
      <w:proofErr w:type="spellStart"/>
      <w:r w:rsidRPr="00A556FA">
        <w:rPr>
          <w:rFonts w:cs="Times New Roman"/>
          <w:i/>
          <w:iCs/>
          <w:sz w:val="24"/>
          <w:szCs w:val="24"/>
        </w:rPr>
        <w:t>B.subtilisand</w:t>
      </w:r>
      <w:proofErr w:type="spellEnd"/>
      <w:r w:rsidRPr="00A556FA">
        <w:rPr>
          <w:rFonts w:cs="Times New Roman"/>
          <w:i/>
          <w:iCs/>
          <w:sz w:val="24"/>
          <w:szCs w:val="24"/>
        </w:rPr>
        <w:t xml:space="preserve"> </w:t>
      </w:r>
      <w:proofErr w:type="spellStart"/>
      <w:r w:rsidRPr="00A556FA">
        <w:rPr>
          <w:rFonts w:cs="Times New Roman"/>
          <w:i/>
          <w:iCs/>
          <w:sz w:val="24"/>
          <w:szCs w:val="24"/>
        </w:rPr>
        <w:t>P.aeruginosa</w:t>
      </w:r>
      <w:proofErr w:type="spellEnd"/>
      <w:r w:rsidRPr="00A556FA">
        <w:rPr>
          <w:rFonts w:cs="Times New Roman"/>
          <w:i/>
          <w:iCs/>
          <w:sz w:val="24"/>
          <w:szCs w:val="24"/>
        </w:rPr>
        <w:t xml:space="preserve"> </w:t>
      </w:r>
      <w:proofErr w:type="gramStart"/>
      <w:r w:rsidRPr="00A556FA">
        <w:rPr>
          <w:rFonts w:cs="Times New Roman"/>
          <w:i/>
          <w:iCs/>
          <w:sz w:val="24"/>
          <w:szCs w:val="24"/>
        </w:rPr>
        <w:t xml:space="preserve">at 500 </w:t>
      </w:r>
      <w:proofErr w:type="spellStart"/>
      <w:r w:rsidRPr="00A556FA">
        <w:rPr>
          <w:rFonts w:cs="Times New Roman"/>
          <w:i/>
          <w:iCs/>
          <w:sz w:val="24"/>
          <w:szCs w:val="24"/>
        </w:rPr>
        <w:t>μg</w:t>
      </w:r>
      <w:proofErr w:type="spellEnd"/>
      <w:r w:rsidRPr="00A556FA">
        <w:rPr>
          <w:rFonts w:cs="Times New Roman"/>
          <w:i/>
          <w:iCs/>
          <w:sz w:val="24"/>
          <w:szCs w:val="24"/>
        </w:rPr>
        <w:t>/disk</w:t>
      </w:r>
      <w:proofErr w:type="gramEnd"/>
      <w:r w:rsidRPr="00A556FA">
        <w:rPr>
          <w:rFonts w:cs="Times New Roman"/>
          <w:i/>
          <w:iCs/>
          <w:sz w:val="24"/>
          <w:szCs w:val="24"/>
        </w:rPr>
        <w:t xml:space="preserve"> and towards </w:t>
      </w:r>
      <w:proofErr w:type="spellStart"/>
      <w:r w:rsidRPr="00A556FA">
        <w:rPr>
          <w:rFonts w:cs="Times New Roman"/>
          <w:i/>
          <w:iCs/>
          <w:sz w:val="24"/>
          <w:szCs w:val="24"/>
        </w:rPr>
        <w:t>E.coli</w:t>
      </w:r>
      <w:proofErr w:type="spellEnd"/>
      <w:r w:rsidRPr="00A556FA">
        <w:rPr>
          <w:rFonts w:cs="Times New Roman"/>
          <w:i/>
          <w:iCs/>
          <w:sz w:val="24"/>
          <w:szCs w:val="24"/>
        </w:rPr>
        <w:t xml:space="preserve"> and S.aureusat1000 </w:t>
      </w:r>
      <w:proofErr w:type="spellStart"/>
      <w:r w:rsidRPr="00A556FA">
        <w:rPr>
          <w:rFonts w:cs="Times New Roman"/>
          <w:i/>
          <w:iCs/>
          <w:sz w:val="24"/>
          <w:szCs w:val="24"/>
        </w:rPr>
        <w:t>μg</w:t>
      </w:r>
      <w:proofErr w:type="spellEnd"/>
      <w:r w:rsidRPr="00A556FA">
        <w:rPr>
          <w:rFonts w:cs="Times New Roman"/>
          <w:i/>
          <w:iCs/>
          <w:sz w:val="24"/>
          <w:szCs w:val="24"/>
        </w:rPr>
        <w:t xml:space="preserve">/disk. Phytochemical screening revealed the presence of </w:t>
      </w:r>
      <w:proofErr w:type="spellStart"/>
      <w:r w:rsidRPr="00A556FA">
        <w:rPr>
          <w:rFonts w:cs="Times New Roman"/>
          <w:i/>
          <w:iCs/>
          <w:sz w:val="24"/>
          <w:szCs w:val="24"/>
        </w:rPr>
        <w:t>flavanoids</w:t>
      </w:r>
      <w:proofErr w:type="spellEnd"/>
      <w:r w:rsidRPr="00A556FA">
        <w:rPr>
          <w:rFonts w:cs="Times New Roman"/>
          <w:i/>
          <w:iCs/>
          <w:sz w:val="24"/>
          <w:szCs w:val="24"/>
        </w:rPr>
        <w:t xml:space="preserve">, tannins, phenols, glycosides, amino acids, carbohydrates, alkaloids and </w:t>
      </w:r>
      <w:proofErr w:type="spellStart"/>
      <w:r w:rsidRPr="00A556FA">
        <w:rPr>
          <w:rFonts w:cs="Times New Roman"/>
          <w:i/>
          <w:iCs/>
          <w:sz w:val="24"/>
          <w:szCs w:val="24"/>
        </w:rPr>
        <w:t>saponins</w:t>
      </w:r>
      <w:proofErr w:type="spellEnd"/>
      <w:r w:rsidRPr="00A556FA">
        <w:rPr>
          <w:rFonts w:cs="Times New Roman"/>
          <w:i/>
          <w:iCs/>
          <w:sz w:val="24"/>
          <w:szCs w:val="24"/>
        </w:rPr>
        <w:t xml:space="preserve">. It is concluded that mature leaves of Asystasia variabilis possess significant antibacterial activity and the aforementioned </w:t>
      </w:r>
      <w:proofErr w:type="spellStart"/>
      <w:r w:rsidRPr="00A556FA">
        <w:rPr>
          <w:rFonts w:cs="Times New Roman"/>
          <w:i/>
          <w:iCs/>
          <w:sz w:val="24"/>
          <w:szCs w:val="24"/>
        </w:rPr>
        <w:t>phytochemicals</w:t>
      </w:r>
      <w:proofErr w:type="spellEnd"/>
      <w:r w:rsidRPr="00A556FA">
        <w:rPr>
          <w:rFonts w:cs="Times New Roman"/>
          <w:i/>
          <w:iCs/>
          <w:sz w:val="24"/>
          <w:szCs w:val="24"/>
        </w:rPr>
        <w:t xml:space="preserve"> may contribute to this effect, hence scientifically justifying the use of Asystasia variabilis in traditional and folk medicine in the treatment of </w:t>
      </w:r>
      <w:proofErr w:type="gramStart"/>
      <w:r w:rsidRPr="00A556FA">
        <w:rPr>
          <w:rFonts w:cs="Times New Roman"/>
          <w:i/>
          <w:iCs/>
          <w:sz w:val="24"/>
          <w:szCs w:val="24"/>
        </w:rPr>
        <w:t>abscesses ,wounds</w:t>
      </w:r>
      <w:proofErr w:type="gramEnd"/>
      <w:r w:rsidRPr="00A556FA">
        <w:rPr>
          <w:rFonts w:cs="Times New Roman"/>
          <w:i/>
          <w:iCs/>
          <w:sz w:val="24"/>
          <w:szCs w:val="24"/>
        </w:rPr>
        <w:t xml:space="preserve"> and ulcers.</w:t>
      </w:r>
    </w:p>
    <w:p w:rsidR="00247E37" w:rsidRPr="00A556FA" w:rsidRDefault="00247E37" w:rsidP="00247E37">
      <w:pPr>
        <w:widowControl w:val="0"/>
        <w:overflowPunct w:val="0"/>
        <w:autoSpaceDE w:val="0"/>
        <w:autoSpaceDN w:val="0"/>
        <w:adjustRightInd w:val="0"/>
        <w:spacing w:after="0" w:line="240" w:lineRule="auto"/>
        <w:jc w:val="both"/>
        <w:rPr>
          <w:rFonts w:cs="Times New Roman"/>
          <w:i/>
          <w:iCs/>
          <w:sz w:val="24"/>
          <w:szCs w:val="24"/>
        </w:rPr>
      </w:pPr>
      <w:r w:rsidRPr="00A556FA">
        <w:rPr>
          <w:rFonts w:cs="Times New Roman"/>
          <w:b/>
          <w:bCs/>
          <w:i/>
          <w:iCs/>
          <w:sz w:val="24"/>
          <w:szCs w:val="24"/>
        </w:rPr>
        <w:t xml:space="preserve">Keywords: </w:t>
      </w:r>
      <w:r w:rsidRPr="00A556FA">
        <w:rPr>
          <w:rFonts w:cs="Times New Roman"/>
          <w:i/>
          <w:iCs/>
          <w:sz w:val="24"/>
          <w:szCs w:val="24"/>
        </w:rPr>
        <w:t>Asystasia variabilis; antibacterial activity; Escherichia coli, Bacillus subtilis, Pseudomonas aeruginosa and Staphylococcus aureus; phytochemical profile; Sri Lanka.</w:t>
      </w:r>
    </w:p>
    <w:p w:rsidR="00247E37" w:rsidRDefault="00247E37" w:rsidP="00247E37">
      <w:pPr>
        <w:widowControl w:val="0"/>
        <w:autoSpaceDE w:val="0"/>
        <w:autoSpaceDN w:val="0"/>
        <w:adjustRightInd w:val="0"/>
        <w:spacing w:after="0" w:line="240" w:lineRule="auto"/>
        <w:rPr>
          <w:rFonts w:cs="Times New Roman"/>
          <w:sz w:val="24"/>
          <w:szCs w:val="24"/>
        </w:rPr>
      </w:pPr>
    </w:p>
    <w:p w:rsidR="00247E37" w:rsidRDefault="00247E37" w:rsidP="00247E37">
      <w:pPr>
        <w:widowControl w:val="0"/>
        <w:autoSpaceDE w:val="0"/>
        <w:autoSpaceDN w:val="0"/>
        <w:adjustRightInd w:val="0"/>
        <w:spacing w:after="0" w:line="240" w:lineRule="auto"/>
        <w:rPr>
          <w:rFonts w:cs="Times New Roman"/>
          <w:sz w:val="24"/>
          <w:szCs w:val="24"/>
        </w:rPr>
      </w:pPr>
    </w:p>
    <w:p w:rsidR="00247E37" w:rsidRDefault="00247E37" w:rsidP="00247E37"/>
    <w:p w:rsidR="00247E37" w:rsidRDefault="00247E37" w:rsidP="00247E37">
      <w:pPr>
        <w:widowControl w:val="0"/>
        <w:overflowPunct w:val="0"/>
        <w:autoSpaceDE w:val="0"/>
        <w:autoSpaceDN w:val="0"/>
        <w:adjustRightInd w:val="0"/>
        <w:spacing w:after="0" w:line="356" w:lineRule="auto"/>
        <w:jc w:val="both"/>
        <w:rPr>
          <w:rFonts w:ascii="Times New Roman" w:hAnsi="Times New Roman" w:cs="Times New Roman"/>
          <w:b/>
          <w:bCs/>
          <w:i/>
          <w:iCs/>
          <w:sz w:val="24"/>
          <w:szCs w:val="24"/>
        </w:rPr>
        <w:sectPr w:rsidR="00247E37" w:rsidSect="00247E37">
          <w:pgSz w:w="11900" w:h="16838"/>
          <w:pgMar w:top="1440" w:right="1280" w:bottom="1440" w:left="1800" w:header="720" w:footer="720" w:gutter="0"/>
          <w:cols w:space="425"/>
        </w:sectPr>
      </w:pPr>
    </w:p>
    <w:p w:rsidR="00247E37" w:rsidRDefault="00247E37" w:rsidP="00247E37">
      <w:pPr>
        <w:widowControl w:val="0"/>
        <w:overflowPunct w:val="0"/>
        <w:autoSpaceDE w:val="0"/>
        <w:autoSpaceDN w:val="0"/>
        <w:adjustRightInd w:val="0"/>
        <w:spacing w:after="0" w:line="240" w:lineRule="auto"/>
        <w:jc w:val="both"/>
        <w:rPr>
          <w:rFonts w:ascii="Times New Roman" w:hAnsi="Times New Roman" w:cs="Times New Roman"/>
          <w:b/>
          <w:bCs/>
          <w:i/>
          <w:iCs/>
          <w:sz w:val="24"/>
          <w:szCs w:val="24"/>
        </w:rPr>
      </w:pPr>
    </w:p>
    <w:sectPr w:rsidR="00247E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47E37"/>
    <w:rsid w:val="00247E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1684</Characters>
  <Application>Microsoft Office Word</Application>
  <DocSecurity>0</DocSecurity>
  <Lines>14</Lines>
  <Paragraphs>3</Paragraphs>
  <ScaleCrop>false</ScaleCrop>
  <Company/>
  <LinksUpToDate>false</LinksUpToDate>
  <CharactersWithSpaces>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2018-07-28T06:49:00Z</dcterms:created>
  <dcterms:modified xsi:type="dcterms:W3CDTF">2018-07-28T06:50:00Z</dcterms:modified>
</cp:coreProperties>
</file>