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rFonts w:ascii="Times New Roman"/>
          <w:sz w:val="21"/>
        </w:rPr>
      </w:pPr>
    </w:p>
    <w:p>
      <w:pPr>
        <w:pStyle w:val="Title"/>
      </w:pPr>
      <w:r>
        <w:rPr>
          <w:color w:val="3379B7"/>
        </w:rPr>
        <w:t>Trip of The Tongue: Foreign Accent Syndrome</w:t>
      </w:r>
    </w:p>
    <w:p>
      <w:pPr>
        <w:pStyle w:val="BodyText"/>
        <w:spacing w:before="63"/>
        <w:ind w:left="220"/>
      </w:pPr>
      <w:r>
        <w:rPr/>
        <w:t>Mrs. AMAL AL-BLUWI, MSc., Prince Mohammed Bin Abdulaziz Hospital, KSA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20" w:h="16850"/>
          <w:pgMar w:top="1600" w:bottom="280" w:left="500" w:right="640"/>
        </w:sectPr>
      </w:pPr>
    </w:p>
    <w:p>
      <w:pPr>
        <w:pStyle w:val="BodyText"/>
        <w:rPr>
          <w:sz w:val="22"/>
        </w:rPr>
      </w:pPr>
    </w:p>
    <w:p>
      <w:pPr>
        <w:pStyle w:val="Heading1"/>
        <w:spacing w:before="138"/>
      </w:pPr>
      <w:r>
        <w:rPr>
          <w:color w:val="BE5A13"/>
        </w:rPr>
        <w:t>Abstract (300 word limit)</w:t>
      </w:r>
    </w:p>
    <w:p>
      <w:pPr>
        <w:pStyle w:val="BodyText"/>
        <w:spacing w:line="228" w:lineRule="auto" w:before="69"/>
        <w:ind w:left="220" w:right="-18"/>
      </w:pPr>
      <w:r>
        <w:rPr>
          <w:w w:val="95"/>
        </w:rPr>
        <w:t>(A</w:t>
      </w:r>
      <w:r>
        <w:rPr>
          <w:spacing w:val="-25"/>
          <w:w w:val="95"/>
        </w:rPr>
        <w:t> </w:t>
      </w:r>
      <w:r>
        <w:rPr>
          <w:w w:val="95"/>
        </w:rPr>
        <w:t>description</w:t>
      </w:r>
      <w:r>
        <w:rPr>
          <w:spacing w:val="-24"/>
          <w:w w:val="95"/>
        </w:rPr>
        <w:t> </w:t>
      </w:r>
      <w:r>
        <w:rPr>
          <w:w w:val="95"/>
        </w:rPr>
        <w:t>of</w:t>
      </w:r>
      <w:r>
        <w:rPr>
          <w:spacing w:val="-24"/>
          <w:w w:val="95"/>
        </w:rPr>
        <w:t> </w:t>
      </w:r>
      <w:r>
        <w:rPr>
          <w:w w:val="95"/>
        </w:rPr>
        <w:t>rare</w:t>
      </w:r>
      <w:r>
        <w:rPr>
          <w:spacing w:val="-25"/>
          <w:w w:val="95"/>
        </w:rPr>
        <w:t> </w:t>
      </w:r>
      <w:r>
        <w:rPr>
          <w:w w:val="95"/>
        </w:rPr>
        <w:t>neurological</w:t>
      </w:r>
      <w:r>
        <w:rPr>
          <w:spacing w:val="-24"/>
          <w:w w:val="95"/>
        </w:rPr>
        <w:t> </w:t>
      </w:r>
      <w:r>
        <w:rPr>
          <w:w w:val="95"/>
        </w:rPr>
        <w:t>disorder,</w:t>
      </w:r>
      <w:r>
        <w:rPr>
          <w:spacing w:val="-25"/>
          <w:w w:val="95"/>
        </w:rPr>
        <w:t> </w:t>
      </w:r>
      <w:r>
        <w:rPr>
          <w:w w:val="95"/>
        </w:rPr>
        <w:t>in</w:t>
      </w:r>
      <w:r>
        <w:rPr>
          <w:spacing w:val="-24"/>
          <w:w w:val="95"/>
        </w:rPr>
        <w:t> </w:t>
      </w:r>
      <w:r>
        <w:rPr>
          <w:w w:val="95"/>
        </w:rPr>
        <w:t>which</w:t>
      </w:r>
      <w:r>
        <w:rPr>
          <w:spacing w:val="-24"/>
          <w:w w:val="95"/>
        </w:rPr>
        <w:t> </w:t>
      </w:r>
      <w:r>
        <w:rPr>
          <w:w w:val="95"/>
        </w:rPr>
        <w:t>patients</w:t>
      </w:r>
      <w:r>
        <w:rPr>
          <w:spacing w:val="-24"/>
          <w:w w:val="95"/>
        </w:rPr>
        <w:t> </w:t>
      </w:r>
      <w:r>
        <w:rPr>
          <w:w w:val="95"/>
        </w:rPr>
        <w:t>develop what</w:t>
      </w:r>
      <w:r>
        <w:rPr>
          <w:spacing w:val="-14"/>
          <w:w w:val="95"/>
        </w:rPr>
        <w:t> </w:t>
      </w:r>
      <w:r>
        <w:rPr>
          <w:w w:val="95"/>
        </w:rPr>
        <w:t>appears</w:t>
      </w:r>
      <w:r>
        <w:rPr>
          <w:spacing w:val="-13"/>
          <w:w w:val="95"/>
        </w:rPr>
        <w:t> </w:t>
      </w:r>
      <w:r>
        <w:rPr>
          <w:w w:val="95"/>
        </w:rPr>
        <w:t>to</w:t>
      </w:r>
      <w:r>
        <w:rPr>
          <w:spacing w:val="-13"/>
          <w:w w:val="95"/>
        </w:rPr>
        <w:t> </w:t>
      </w:r>
      <w:r>
        <w:rPr>
          <w:w w:val="95"/>
        </w:rPr>
        <w:t>be</w:t>
      </w:r>
      <w:r>
        <w:rPr>
          <w:spacing w:val="-12"/>
          <w:w w:val="95"/>
        </w:rPr>
        <w:t> </w:t>
      </w:r>
      <w:r>
        <w:rPr>
          <w:w w:val="95"/>
        </w:rPr>
        <w:t>a</w:t>
      </w:r>
      <w:r>
        <w:rPr>
          <w:spacing w:val="-14"/>
          <w:w w:val="95"/>
        </w:rPr>
        <w:t> </w:t>
      </w:r>
      <w:r>
        <w:rPr>
          <w:w w:val="95"/>
        </w:rPr>
        <w:t>foreign</w:t>
      </w:r>
      <w:r>
        <w:rPr>
          <w:spacing w:val="-13"/>
          <w:w w:val="95"/>
        </w:rPr>
        <w:t> </w:t>
      </w:r>
      <w:r>
        <w:rPr>
          <w:w w:val="95"/>
        </w:rPr>
        <w:t>accent</w:t>
      </w:r>
      <w:r>
        <w:rPr>
          <w:spacing w:val="-14"/>
          <w:w w:val="95"/>
        </w:rPr>
        <w:t> </w:t>
      </w:r>
      <w:r>
        <w:rPr>
          <w:w w:val="95"/>
        </w:rPr>
        <w:t>or</w:t>
      </w:r>
      <w:r>
        <w:rPr>
          <w:spacing w:val="-13"/>
          <w:w w:val="95"/>
        </w:rPr>
        <w:t> </w:t>
      </w:r>
      <w:r>
        <w:rPr>
          <w:w w:val="95"/>
        </w:rPr>
        <w:t>language</w:t>
      </w:r>
      <w:r>
        <w:rPr>
          <w:spacing w:val="-12"/>
          <w:w w:val="95"/>
        </w:rPr>
        <w:t> </w:t>
      </w:r>
      <w:r>
        <w:rPr>
          <w:w w:val="95"/>
        </w:rPr>
        <w:t>caused</w:t>
      </w:r>
      <w:r>
        <w:rPr>
          <w:spacing w:val="-14"/>
          <w:w w:val="95"/>
        </w:rPr>
        <w:t> </w:t>
      </w:r>
      <w:r>
        <w:rPr>
          <w:w w:val="95"/>
        </w:rPr>
        <w:t>by</w:t>
      </w:r>
      <w:r>
        <w:rPr>
          <w:spacing w:val="-12"/>
          <w:w w:val="95"/>
        </w:rPr>
        <w:t> </w:t>
      </w:r>
      <w:r>
        <w:rPr>
          <w:w w:val="95"/>
        </w:rPr>
        <w:t>damage </w:t>
      </w:r>
      <w:r>
        <w:rPr/>
        <w:t>to the left side of the brain where language is processed, and </w:t>
      </w:r>
      <w:r>
        <w:rPr>
          <w:w w:val="90"/>
        </w:rPr>
        <w:t>presenting sample of some real cases, then discussion of the possible </w:t>
      </w:r>
      <w:r>
        <w:rPr>
          <w:w w:val="95"/>
        </w:rPr>
        <w:t>scientific</w:t>
      </w:r>
      <w:r>
        <w:rPr>
          <w:spacing w:val="-27"/>
          <w:w w:val="95"/>
        </w:rPr>
        <w:t> </w:t>
      </w:r>
      <w:r>
        <w:rPr>
          <w:w w:val="95"/>
        </w:rPr>
        <w:t>explanation</w:t>
      </w:r>
      <w:r>
        <w:rPr>
          <w:spacing w:val="-26"/>
          <w:w w:val="95"/>
        </w:rPr>
        <w:t> </w:t>
      </w:r>
      <w:r>
        <w:rPr>
          <w:w w:val="95"/>
        </w:rPr>
        <w:t>of</w:t>
      </w:r>
      <w:r>
        <w:rPr>
          <w:spacing w:val="-26"/>
          <w:w w:val="95"/>
        </w:rPr>
        <w:t> </w:t>
      </w:r>
      <w:r>
        <w:rPr>
          <w:w w:val="95"/>
        </w:rPr>
        <w:t>such</w:t>
      </w:r>
      <w:r>
        <w:rPr>
          <w:spacing w:val="-26"/>
          <w:w w:val="95"/>
        </w:rPr>
        <w:t> </w:t>
      </w:r>
      <w:r>
        <w:rPr>
          <w:w w:val="95"/>
        </w:rPr>
        <w:t>cases,</w:t>
      </w:r>
      <w:r>
        <w:rPr>
          <w:spacing w:val="-27"/>
          <w:w w:val="95"/>
        </w:rPr>
        <w:t> </w:t>
      </w:r>
      <w:r>
        <w:rPr>
          <w:w w:val="95"/>
        </w:rPr>
        <w:t>and</w:t>
      </w:r>
      <w:r>
        <w:rPr>
          <w:spacing w:val="-26"/>
          <w:w w:val="95"/>
        </w:rPr>
        <w:t> </w:t>
      </w:r>
      <w:r>
        <w:rPr>
          <w:w w:val="95"/>
        </w:rPr>
        <w:t>finally</w:t>
      </w:r>
      <w:r>
        <w:rPr>
          <w:spacing w:val="-26"/>
          <w:w w:val="95"/>
        </w:rPr>
        <w:t> </w:t>
      </w:r>
      <w:r>
        <w:rPr>
          <w:w w:val="95"/>
        </w:rPr>
        <w:t>reviewing</w:t>
      </w:r>
      <w:r>
        <w:rPr>
          <w:spacing w:val="-26"/>
          <w:w w:val="95"/>
        </w:rPr>
        <w:t> </w:t>
      </w:r>
      <w:r>
        <w:rPr>
          <w:w w:val="95"/>
        </w:rPr>
        <w:t>some</w:t>
      </w:r>
      <w:r>
        <w:rPr>
          <w:spacing w:val="-27"/>
          <w:w w:val="95"/>
        </w:rPr>
        <w:t> </w:t>
      </w:r>
      <w:r>
        <w:rPr>
          <w:w w:val="95"/>
        </w:rPr>
        <w:t>case </w:t>
      </w:r>
      <w:r>
        <w:rPr/>
        <w:t>studies of</w:t>
      </w:r>
      <w:r>
        <w:rPr>
          <w:spacing w:val="-5"/>
        </w:rPr>
        <w:t> </w:t>
      </w:r>
      <w:r>
        <w:rPr/>
        <w:t>them).</w:t>
      </w:r>
    </w:p>
    <w:p>
      <w:pPr>
        <w:pStyle w:val="BodyText"/>
        <w:spacing w:before="3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Heading1"/>
        <w:ind w:left="287"/>
      </w:pPr>
      <w:r>
        <w:rPr>
          <w:color w:val="BE5A13"/>
        </w:rPr>
        <w:t>Image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3"/>
        </w:rPr>
      </w:pPr>
    </w:p>
    <w:p>
      <w:pPr>
        <w:spacing w:before="0"/>
        <w:ind w:left="186" w:right="0" w:firstLine="0"/>
        <w:jc w:val="left"/>
        <w:rPr>
          <w:b/>
          <w:sz w:val="20"/>
        </w:rPr>
      </w:pPr>
      <w:r>
        <w:rPr>
          <w:b/>
          <w:color w:val="BE5A13"/>
          <w:sz w:val="20"/>
        </w:rPr>
        <w:t>Recent Publications (minimum 5)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0" w:after="0"/>
        <w:ind w:left="469" w:right="301" w:hanging="284"/>
        <w:jc w:val="left"/>
        <w:rPr>
          <w:sz w:val="18"/>
        </w:rPr>
      </w:pPr>
      <w:r>
        <w:rPr>
          <w:sz w:val="18"/>
        </w:rPr>
        <w:t>“Psychological Assessment of Patients with Biotin-Thiamine- Responsive Basal Ganglia Disease”, Majid Alfadhel, MD, FCCMG and Amal Al-Bluwi, MSc, Child Neurology Open 2017; Vol. 4:</w:t>
      </w:r>
      <w:r>
        <w:rPr>
          <w:spacing w:val="-17"/>
          <w:sz w:val="18"/>
        </w:rPr>
        <w:t> </w:t>
      </w:r>
      <w:r>
        <w:rPr>
          <w:sz w:val="18"/>
        </w:rPr>
        <w:t>1-4.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0" w:after="0"/>
        <w:ind w:left="469" w:right="333" w:hanging="284"/>
        <w:jc w:val="left"/>
        <w:rPr>
          <w:sz w:val="18"/>
        </w:rPr>
      </w:pPr>
      <w:r>
        <w:rPr>
          <w:sz w:val="18"/>
        </w:rPr>
        <w:t>“Autism and Parents’ Education: New data from the developing world”, Muwafak H. Al-Eithan, MSc, PhD, Sohair H. Balkhi, AAP, MD, Amal M. Al-Bluwi, BA, MA., Neurosciences 2010; Vol. 15</w:t>
      </w:r>
      <w:r>
        <w:rPr>
          <w:spacing w:val="-19"/>
          <w:sz w:val="18"/>
        </w:rPr>
        <w:t> </w:t>
      </w:r>
      <w:r>
        <w:rPr>
          <w:sz w:val="18"/>
        </w:rPr>
        <w:t>(2)</w:t>
      </w:r>
    </w:p>
    <w:p>
      <w:pPr>
        <w:spacing w:after="0" w:line="240" w:lineRule="auto"/>
        <w:jc w:val="left"/>
        <w:rPr>
          <w:sz w:val="18"/>
        </w:rPr>
        <w:sectPr>
          <w:type w:val="continuous"/>
          <w:pgSz w:w="11920" w:h="16850"/>
          <w:pgMar w:top="1600" w:bottom="280" w:left="500" w:right="640"/>
          <w:cols w:num="2" w:equalWidth="0">
            <w:col w:w="5247" w:space="40"/>
            <w:col w:w="5493"/>
          </w:cols>
        </w:sectPr>
      </w:pPr>
    </w:p>
    <w:p>
      <w:pPr>
        <w:pStyle w:val="BodyText"/>
        <w:rPr>
          <w:rFonts w:ascii="Carlito"/>
          <w:sz w:val="20"/>
        </w:rPr>
      </w:pPr>
    </w:p>
    <w:p>
      <w:pPr>
        <w:pStyle w:val="BodyText"/>
        <w:rPr>
          <w:rFonts w:ascii="Carlito"/>
          <w:sz w:val="20"/>
        </w:rPr>
      </w:pPr>
    </w:p>
    <w:p>
      <w:pPr>
        <w:pStyle w:val="BodyText"/>
        <w:spacing w:before="9" w:after="1"/>
        <w:rPr>
          <w:rFonts w:ascii="Carlito"/>
          <w:sz w:val="14"/>
        </w:rPr>
      </w:pPr>
    </w:p>
    <w:p>
      <w:pPr>
        <w:pStyle w:val="BodyText"/>
        <w:spacing w:line="40" w:lineRule="exact"/>
        <w:ind w:left="2324"/>
        <w:rPr>
          <w:rFonts w:ascii="Carlito"/>
          <w:sz w:val="4"/>
        </w:rPr>
      </w:pPr>
      <w:r>
        <w:rPr>
          <w:rFonts w:ascii="Carlito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rlito"/>
          <w:position w:val="0"/>
          <w:sz w:val="4"/>
        </w:rPr>
      </w:r>
    </w:p>
    <w:p>
      <w:pPr>
        <w:spacing w:before="108"/>
        <w:ind w:left="1996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823594</wp:posOffset>
            </wp:positionH>
            <wp:positionV relativeFrom="paragraph">
              <wp:posOffset>3020</wp:posOffset>
            </wp:positionV>
            <wp:extent cx="638175" cy="668654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68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A13"/>
          <w:sz w:val="22"/>
        </w:rPr>
        <w:t>Biography (150 word limit)</w:t>
      </w:r>
    </w:p>
    <w:p>
      <w:pPr>
        <w:pStyle w:val="ListParagraph"/>
        <w:numPr>
          <w:ilvl w:val="1"/>
          <w:numId w:val="1"/>
        </w:numPr>
        <w:tabs>
          <w:tab w:pos="2704" w:val="left" w:leader="none"/>
          <w:tab w:pos="2705" w:val="left" w:leader="none"/>
        </w:tabs>
        <w:spacing w:line="273" w:lineRule="auto" w:before="4" w:after="0"/>
        <w:ind w:left="1996" w:right="98" w:firstLine="0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Amal Al-Bluwi is a </w:t>
      </w:r>
      <w:r>
        <w:rPr>
          <w:rFonts w:ascii="Arial" w:hAnsi="Arial"/>
          <w:b/>
          <w:sz w:val="14"/>
        </w:rPr>
        <w:t>Neuropsychologist </w:t>
      </w:r>
      <w:r>
        <w:rPr>
          <w:rFonts w:ascii="Arial" w:hAnsi="Arial"/>
          <w:sz w:val="14"/>
        </w:rPr>
        <w:t>in </w:t>
      </w:r>
      <w:r>
        <w:rPr>
          <w:rFonts w:ascii="Arial" w:hAnsi="Arial"/>
          <w:i/>
          <w:sz w:val="14"/>
        </w:rPr>
        <w:t>Mental Health Department at Prince Mohammad Bin Abdulaziz Hospital - Riyadh</w:t>
      </w:r>
      <w:r>
        <w:rPr>
          <w:rFonts w:ascii="Arial" w:hAnsi="Arial"/>
          <w:sz w:val="14"/>
        </w:rPr>
        <w:t>, from (05/3/2018) till now. Has </w:t>
      </w:r>
      <w:r>
        <w:rPr>
          <w:rFonts w:ascii="Arial" w:hAnsi="Arial"/>
          <w:b/>
          <w:sz w:val="14"/>
        </w:rPr>
        <w:t>Master of Science in Human Cognitive Neuropsychology</w:t>
      </w:r>
      <w:r>
        <w:rPr>
          <w:rFonts w:ascii="Arial" w:hAnsi="Arial"/>
          <w:sz w:val="14"/>
        </w:rPr>
        <w:t>, Department of Psychology, from the University of Edinburgh – United Kingdome. </w:t>
      </w:r>
      <w:r>
        <w:rPr>
          <w:rFonts w:ascii="Arial" w:hAnsi="Arial"/>
          <w:i/>
          <w:sz w:val="14"/>
        </w:rPr>
        <w:t>"Memory Binding in Temporal Lobe Epilepsy Patients Post- Surgery"</w:t>
      </w:r>
      <w:r>
        <w:rPr>
          <w:rFonts w:ascii="Arial" w:hAnsi="Arial"/>
          <w:sz w:val="14"/>
        </w:rPr>
        <w:t>, and </w:t>
      </w:r>
      <w:r>
        <w:rPr>
          <w:rFonts w:ascii="Arial" w:hAnsi="Arial"/>
          <w:b/>
          <w:sz w:val="14"/>
        </w:rPr>
        <w:t>Master of Arts</w:t>
      </w:r>
      <w:r>
        <w:rPr>
          <w:rFonts w:ascii="Arial" w:hAnsi="Arial"/>
          <w:sz w:val="14"/>
        </w:rPr>
        <w:t>, Department of Psychology, from King Saud University – Riyadh (1427 H / 2006 G). </w:t>
      </w:r>
      <w:r>
        <w:rPr>
          <w:rFonts w:ascii="Arial" w:hAnsi="Arial"/>
          <w:i/>
          <w:sz w:val="14"/>
        </w:rPr>
        <w:t>"Depression and self-concept with late married teachers".</w:t>
      </w:r>
      <w:r>
        <w:rPr>
          <w:rFonts w:ascii="Arial" w:hAnsi="Arial"/>
          <w:i/>
          <w:spacing w:val="-27"/>
          <w:sz w:val="14"/>
        </w:rPr>
        <w:t> </w:t>
      </w:r>
      <w:r>
        <w:rPr>
          <w:rFonts w:ascii="Arial" w:hAnsi="Arial"/>
          <w:sz w:val="14"/>
        </w:rPr>
        <w:t>Providing</w:t>
      </w:r>
    </w:p>
    <w:p>
      <w:pPr>
        <w:spacing w:before="3"/>
        <w:ind w:left="479" w:right="0" w:firstLine="0"/>
        <w:jc w:val="left"/>
        <w:rPr>
          <w:sz w:val="14"/>
        </w:rPr>
      </w:pPr>
      <w:r>
        <w:rPr>
          <w:b/>
          <w:sz w:val="14"/>
        </w:rPr>
        <w:t>WADA Procedure </w:t>
      </w:r>
      <w:r>
        <w:rPr>
          <w:sz w:val="14"/>
        </w:rPr>
        <w:t>(cognitive assessment during the Intracarotid Sodium Amobarbital) for uncontrolled epilepsy patients who need it pre-surgery, since 2011. Her</w:t>
      </w:r>
    </w:p>
    <w:p>
      <w:pPr>
        <w:spacing w:before="24"/>
        <w:ind w:left="479" w:right="0" w:firstLine="0"/>
        <w:jc w:val="left"/>
        <w:rPr>
          <w:b/>
          <w:sz w:val="14"/>
        </w:rPr>
      </w:pPr>
      <w:r>
        <w:rPr>
          <w:b/>
          <w:sz w:val="14"/>
        </w:rPr>
        <w:t>Research interests: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</w:tabs>
        <w:spacing w:line="240" w:lineRule="auto" w:before="24" w:after="0"/>
        <w:ind w:left="827" w:right="0" w:hanging="361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Memory deficits in epilepsy</w:t>
      </w:r>
      <w:r>
        <w:rPr>
          <w:rFonts w:ascii="Arial" w:hAnsi="Arial"/>
          <w:spacing w:val="3"/>
          <w:sz w:val="14"/>
        </w:rPr>
        <w:t> </w:t>
      </w:r>
      <w:r>
        <w:rPr>
          <w:rFonts w:ascii="Arial" w:hAnsi="Arial"/>
          <w:sz w:val="14"/>
        </w:rPr>
        <w:t>patients.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</w:tabs>
        <w:spacing w:line="240" w:lineRule="auto" w:before="23" w:after="0"/>
        <w:ind w:left="827" w:right="0" w:hanging="361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Neuropsychological Assessment of autistic</w:t>
      </w:r>
      <w:r>
        <w:rPr>
          <w:rFonts w:ascii="Arial" w:hAnsi="Arial"/>
          <w:spacing w:val="-1"/>
          <w:sz w:val="14"/>
        </w:rPr>
        <w:t> </w:t>
      </w:r>
      <w:r>
        <w:rPr>
          <w:rFonts w:ascii="Arial" w:hAnsi="Arial"/>
          <w:sz w:val="14"/>
        </w:rPr>
        <w:t>children.</w:t>
      </w:r>
    </w:p>
    <w:p>
      <w:pPr>
        <w:pStyle w:val="ListParagraph"/>
        <w:numPr>
          <w:ilvl w:val="0"/>
          <w:numId w:val="2"/>
        </w:numPr>
        <w:tabs>
          <w:tab w:pos="827" w:val="left" w:leader="none"/>
          <w:tab w:pos="828" w:val="left" w:leader="none"/>
        </w:tabs>
        <w:spacing w:line="240" w:lineRule="auto" w:before="25" w:after="0"/>
        <w:ind w:left="827" w:right="0" w:hanging="361"/>
        <w:jc w:val="left"/>
        <w:rPr>
          <w:rFonts w:ascii="Arial" w:hAnsi="Arial"/>
          <w:sz w:val="14"/>
        </w:rPr>
      </w:pPr>
      <w:r>
        <w:rPr>
          <w:rFonts w:ascii="Arial" w:hAnsi="Arial"/>
          <w:sz w:val="14"/>
        </w:rPr>
        <w:t>Medical related neuropsychological</w:t>
      </w:r>
      <w:r>
        <w:rPr>
          <w:rFonts w:ascii="Arial" w:hAnsi="Arial"/>
          <w:spacing w:val="1"/>
          <w:sz w:val="14"/>
        </w:rPr>
        <w:t> </w:t>
      </w:r>
      <w:r>
        <w:rPr>
          <w:rFonts w:ascii="Arial" w:hAnsi="Arial"/>
          <w:sz w:val="14"/>
        </w:rPr>
        <w:t>changes.</w:t>
      </w:r>
    </w:p>
    <w:p>
      <w:pPr>
        <w:pStyle w:val="BodyText"/>
        <w:rPr>
          <w:sz w:val="16"/>
        </w:r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4468" w:right="4331" w:firstLine="0"/>
        <w:jc w:val="center"/>
        <w:rPr>
          <w:sz w:val="14"/>
        </w:rPr>
      </w:pPr>
      <w:r>
        <w:rPr>
          <w:sz w:val="14"/>
        </w:rPr>
        <w:t>Email: </w:t>
      </w:r>
      <w:hyperlink r:id="rId6">
        <w:r>
          <w:rPr>
            <w:color w:val="0000FF"/>
            <w:sz w:val="14"/>
            <w:u w:val="single" w:color="0000FF"/>
          </w:rPr>
          <w:t>albluwiamal@gmail.com</w:t>
        </w:r>
      </w:hyperlink>
    </w:p>
    <w:p>
      <w:pPr>
        <w:pStyle w:val="BodyText"/>
        <w:rPr>
          <w:sz w:val="19"/>
        </w:rPr>
      </w:pPr>
      <w:r>
        <w:rPr/>
        <w:pict>
          <v:shape style="position:absolute;margin-left:162.100006pt;margin-top:13.152988pt;width:271.05pt;height:.1pt;mso-position-horizontal-relative:page;mso-position-vertical-relative:paragraph;z-index:-15728128;mso-wrap-distance-left:0;mso-wrap-distance-right:0" coordorigin="3242,263" coordsize="5421,0" path="m3242,263l8663,263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Heading1"/>
        <w:spacing w:before="69"/>
        <w:rPr>
          <w:rFonts w:ascii="Times New Roman"/>
        </w:rPr>
      </w:pPr>
      <w:r>
        <w:rPr>
          <w:rFonts w:ascii="Times New Roman"/>
          <w:spacing w:val="1"/>
          <w:w w:val="93"/>
        </w:rPr>
        <w:t>N</w:t>
      </w:r>
      <w:r>
        <w:rPr>
          <w:rFonts w:ascii="Times New Roman"/>
          <w:w w:val="105"/>
        </w:rPr>
        <w:t>ote</w:t>
      </w:r>
      <w:r>
        <w:rPr>
          <w:rFonts w:ascii="Times New Roman"/>
          <w:w w:val="109"/>
        </w:rPr>
        <w:t>s</w:t>
      </w:r>
      <w:r>
        <w:rPr>
          <w:rFonts w:ascii="Times New Roman"/>
          <w:w w:val="175"/>
        </w:rPr>
        <w:t>/</w:t>
      </w:r>
      <w:r>
        <w:rPr>
          <w:rFonts w:ascii="Times New Roman"/>
          <w:w w:val="77"/>
        </w:rPr>
        <w:t>C</w:t>
      </w:r>
      <w:r>
        <w:rPr>
          <w:rFonts w:ascii="Times New Roman"/>
          <w:w w:val="101"/>
        </w:rPr>
        <w:t>o</w:t>
      </w:r>
      <w:r>
        <w:rPr>
          <w:rFonts w:ascii="Times New Roman"/>
          <w:spacing w:val="1"/>
          <w:w w:val="101"/>
        </w:rPr>
        <w:t>m</w:t>
      </w:r>
      <w:r>
        <w:rPr>
          <w:rFonts w:ascii="Times New Roman"/>
          <w:w w:val="102"/>
        </w:rPr>
        <w:t>me</w:t>
      </w:r>
      <w:r>
        <w:rPr>
          <w:rFonts w:ascii="Times New Roman"/>
          <w:spacing w:val="-1"/>
          <w:w w:val="99"/>
        </w:rPr>
        <w:t>n</w:t>
      </w:r>
      <w:r>
        <w:rPr>
          <w:rFonts w:ascii="Times New Roman"/>
          <w:spacing w:val="-1"/>
          <w:w w:val="105"/>
        </w:rPr>
        <w:t>t</w:t>
      </w:r>
      <w:r>
        <w:rPr>
          <w:rFonts w:ascii="Times New Roman"/>
          <w:w w:val="105"/>
        </w:rPr>
        <w:t>s</w:t>
      </w:r>
      <w:r>
        <w:rPr>
          <w:rFonts w:ascii="Times New Roman"/>
          <w:w w:val="78"/>
        </w:rPr>
        <w:t>:</w:t>
      </w:r>
    </w:p>
    <w:p>
      <w:pPr>
        <w:pStyle w:val="BodyText"/>
        <w:spacing w:before="6"/>
        <w:rPr>
          <w:rFonts w:ascii="Times New Roman"/>
          <w:b/>
          <w:sz w:val="27"/>
        </w:rPr>
      </w:pPr>
    </w:p>
    <w:p>
      <w:pPr>
        <w:spacing w:line="244" w:lineRule="auto" w:before="0"/>
        <w:ind w:left="119" w:right="5593" w:firstLine="0"/>
        <w:jc w:val="left"/>
        <w:rPr>
          <w:rFonts w:ascii="Times New Roman"/>
          <w:sz w:val="26"/>
        </w:rPr>
      </w:pPr>
      <w:r>
        <w:rPr>
          <w:rFonts w:ascii="Times New Roman"/>
          <w:w w:val="105"/>
          <w:sz w:val="26"/>
        </w:rPr>
        <w:t>This is an oral presentation in a neuropsychological subject of my interests, not a paper.</w:t>
      </w:r>
    </w:p>
    <w:sectPr>
      <w:type w:val="continuous"/>
      <w:pgSz w:w="11920" w:h="16850"/>
      <w:pgMar w:top="1600" w:bottom="280" w:left="5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Impact">
    <w:altName w:val="Impact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b/>
        <w:bCs/>
        <w:w w:val="99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1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0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9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8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69" w:hanging="173"/>
        <w:jc w:val="left"/>
      </w:pPr>
      <w:rPr>
        <w:rFonts w:hint="default" w:ascii="Carlito" w:hAnsi="Carlito" w:eastAsia="Carlito" w:cs="Carlito"/>
        <w:spacing w:val="-2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996" w:hanging="708"/>
      </w:pPr>
      <w:rPr>
        <w:rFonts w:hint="default" w:ascii="Symbol" w:hAnsi="Symbol" w:eastAsia="Symbol" w:cs="Symbol"/>
        <w:b/>
        <w:bCs/>
        <w:w w:val="99"/>
        <w:sz w:val="14"/>
        <w:szCs w:val="1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87" w:hanging="70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4" w:hanging="7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61" w:hanging="7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48" w:hanging="7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36" w:hanging="7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23" w:hanging="7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10" w:hanging="70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2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5"/>
      <w:ind w:left="119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7" w:hanging="361"/>
    </w:pPr>
    <w:rPr>
      <w:rFonts w:ascii="Carlito" w:hAnsi="Carlito" w:eastAsia="Carlito" w:cs="Carlito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albluwiamal@gmail.com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2020-03-12T05:50:40Z</dcterms:created>
  <dcterms:modified xsi:type="dcterms:W3CDTF">2020-03-12T05:50:40Z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2020-03-12T00:00:00Z</vt:filetime>
  </property>
</Properties>
</file>