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7749D" w:rsidRDefault="007001AA" w:rsidP="0047749D">
      <w:pPr>
        <w:pStyle w:val="Heading1"/>
        <w:spacing w:before="170"/>
        <w:ind w:left="0"/>
        <w:rPr>
          <w:color w:val="337AB7"/>
          <w:sz w:val="34"/>
          <w:szCs w:val="34"/>
        </w:rPr>
      </w:pPr>
      <w:proofErr w:type="spellStart"/>
      <w:r w:rsidRPr="0047749D">
        <w:rPr>
          <w:color w:val="337AB7"/>
          <w:sz w:val="34"/>
          <w:szCs w:val="34"/>
        </w:rPr>
        <w:t>Transgenerational</w:t>
      </w:r>
      <w:proofErr w:type="spellEnd"/>
      <w:r w:rsidRPr="0047749D">
        <w:rPr>
          <w:color w:val="337AB7"/>
          <w:sz w:val="34"/>
          <w:szCs w:val="34"/>
        </w:rPr>
        <w:t xml:space="preserve"> Epigenetic Inheritance:</w:t>
      </w:r>
      <w:r w:rsidR="0047749D" w:rsidRPr="0047749D">
        <w:rPr>
          <w:color w:val="337AB7"/>
          <w:sz w:val="34"/>
          <w:szCs w:val="34"/>
        </w:rPr>
        <w:t xml:space="preserve"> </w:t>
      </w:r>
      <w:r w:rsidRPr="0047749D">
        <w:rPr>
          <w:color w:val="337AB7"/>
          <w:sz w:val="34"/>
          <w:szCs w:val="34"/>
        </w:rPr>
        <w:t>a Drosophila Tale</w:t>
      </w:r>
    </w:p>
    <w:p w:rsidR="005973B9" w:rsidRDefault="007001AA" w:rsidP="007001AA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Filippo Ciabrelli</w:t>
      </w:r>
      <w:r w:rsidR="005973B9">
        <w:rPr>
          <w:rFonts w:ascii="Arial"/>
        </w:rPr>
        <w:t xml:space="preserve"> PhD, </w:t>
      </w:r>
      <w:r>
        <w:rPr>
          <w:rFonts w:ascii="Arial"/>
        </w:rPr>
        <w:t>CRUK Cambridge Institute, UK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 w:rsidP="0047749D">
      <w:pPr>
        <w:jc w:val="both"/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001AA" w:rsidRPr="007001AA" w:rsidRDefault="007001AA" w:rsidP="007001AA">
      <w:pPr>
        <w:pStyle w:val="Heading3"/>
        <w:spacing w:before="74"/>
        <w:rPr>
          <w:b w:val="0"/>
          <w:iCs/>
          <w:sz w:val="18"/>
          <w:szCs w:val="18"/>
        </w:rPr>
      </w:pPr>
      <w:proofErr w:type="spellStart"/>
      <w:r w:rsidRPr="007001AA">
        <w:rPr>
          <w:b w:val="0"/>
          <w:sz w:val="18"/>
          <w:szCs w:val="18"/>
        </w:rPr>
        <w:t>Transgenerational</w:t>
      </w:r>
      <w:proofErr w:type="spellEnd"/>
      <w:r w:rsidRPr="007001AA">
        <w:rPr>
          <w:b w:val="0"/>
          <w:sz w:val="18"/>
          <w:szCs w:val="18"/>
        </w:rPr>
        <w:t xml:space="preserve"> epigenetic inheritance is a hotly debated phenomenon </w:t>
      </w:r>
      <w:r w:rsidRPr="007001AA">
        <w:rPr>
          <w:b w:val="0"/>
          <w:iCs/>
          <w:sz w:val="18"/>
          <w:szCs w:val="18"/>
        </w:rPr>
        <w:t>whereby a non-genetically determined phenotype can be transmitted to the next generation.</w:t>
      </w:r>
      <w:r w:rsidRPr="007001AA">
        <w:rPr>
          <w:b w:val="0"/>
          <w:sz w:val="18"/>
          <w:szCs w:val="18"/>
        </w:rPr>
        <w:t xml:space="preserve"> So far, this mode of inheritance has been described in few cases and it was suggested that chromatin components might be involved, including </w:t>
      </w:r>
      <w:proofErr w:type="spellStart"/>
      <w:r w:rsidRPr="007001AA">
        <w:rPr>
          <w:b w:val="0"/>
          <w:sz w:val="18"/>
          <w:szCs w:val="18"/>
        </w:rPr>
        <w:t>Polycomb</w:t>
      </w:r>
      <w:proofErr w:type="spellEnd"/>
      <w:r w:rsidRPr="007001AA">
        <w:rPr>
          <w:b w:val="0"/>
          <w:sz w:val="18"/>
          <w:szCs w:val="18"/>
        </w:rPr>
        <w:t xml:space="preserve"> group proteins, which act as repressors of key developmental genes and coordinate cell differentiation and proliferation</w:t>
      </w:r>
      <w:r w:rsidRPr="007001AA">
        <w:rPr>
          <w:b w:val="0"/>
          <w:iCs/>
          <w:sz w:val="18"/>
          <w:szCs w:val="18"/>
        </w:rPr>
        <w:t xml:space="preserve">. The molecular mechanisms linking </w:t>
      </w:r>
      <w:proofErr w:type="spellStart"/>
      <w:r w:rsidRPr="007001AA">
        <w:rPr>
          <w:b w:val="0"/>
          <w:iCs/>
          <w:sz w:val="18"/>
          <w:szCs w:val="18"/>
        </w:rPr>
        <w:t>Polycomb</w:t>
      </w:r>
      <w:proofErr w:type="spellEnd"/>
      <w:r w:rsidRPr="007001AA">
        <w:rPr>
          <w:b w:val="0"/>
          <w:iCs/>
          <w:sz w:val="18"/>
          <w:szCs w:val="18"/>
        </w:rPr>
        <w:t xml:space="preserve">-mediated silencing to </w:t>
      </w:r>
      <w:proofErr w:type="spellStart"/>
      <w:r w:rsidRPr="007001AA">
        <w:rPr>
          <w:b w:val="0"/>
          <w:iCs/>
          <w:sz w:val="18"/>
          <w:szCs w:val="18"/>
        </w:rPr>
        <w:t>transgenerational</w:t>
      </w:r>
      <w:proofErr w:type="spellEnd"/>
      <w:r w:rsidRPr="007001AA">
        <w:rPr>
          <w:b w:val="0"/>
          <w:iCs/>
          <w:sz w:val="18"/>
          <w:szCs w:val="18"/>
        </w:rPr>
        <w:t xml:space="preserve"> epigenetic inheritance are far from being understood. Therefore, </w:t>
      </w:r>
      <w:r>
        <w:rPr>
          <w:b w:val="0"/>
          <w:iCs/>
          <w:sz w:val="18"/>
          <w:szCs w:val="18"/>
        </w:rPr>
        <w:t>we</w:t>
      </w:r>
      <w:r w:rsidRPr="007001AA">
        <w:rPr>
          <w:b w:val="0"/>
          <w:iCs/>
          <w:sz w:val="18"/>
          <w:szCs w:val="18"/>
        </w:rPr>
        <w:t xml:space="preserve"> developed an experimental system in </w:t>
      </w:r>
      <w:r w:rsidRPr="007001AA">
        <w:rPr>
          <w:b w:val="0"/>
          <w:i/>
          <w:iCs/>
          <w:sz w:val="18"/>
          <w:szCs w:val="18"/>
        </w:rPr>
        <w:t>Drosophila melanogaster</w:t>
      </w:r>
      <w:r w:rsidRPr="007001AA">
        <w:rPr>
          <w:b w:val="0"/>
          <w:iCs/>
          <w:sz w:val="18"/>
          <w:szCs w:val="18"/>
        </w:rPr>
        <w:t xml:space="preserve"> to induce stable </w:t>
      </w:r>
      <w:proofErr w:type="spellStart"/>
      <w:r w:rsidRPr="007001AA">
        <w:rPr>
          <w:b w:val="0"/>
          <w:iCs/>
          <w:sz w:val="18"/>
          <w:szCs w:val="18"/>
        </w:rPr>
        <w:t>transgenerational</w:t>
      </w:r>
      <w:proofErr w:type="spellEnd"/>
      <w:r w:rsidRPr="007001AA">
        <w:rPr>
          <w:b w:val="0"/>
          <w:iCs/>
          <w:sz w:val="18"/>
          <w:szCs w:val="18"/>
        </w:rPr>
        <w:t xml:space="preserve"> epigenetic inheritance. After a genetic induction, I could obtain two “</w:t>
      </w:r>
      <w:proofErr w:type="spellStart"/>
      <w:r w:rsidRPr="007001AA">
        <w:rPr>
          <w:b w:val="0"/>
          <w:iCs/>
          <w:sz w:val="18"/>
          <w:szCs w:val="18"/>
        </w:rPr>
        <w:t>epilines</w:t>
      </w:r>
      <w:proofErr w:type="spellEnd"/>
      <w:r w:rsidRPr="007001AA">
        <w:rPr>
          <w:b w:val="0"/>
          <w:iCs/>
          <w:sz w:val="18"/>
          <w:szCs w:val="18"/>
        </w:rPr>
        <w:t xml:space="preserve">” that either overexpressed or </w:t>
      </w:r>
      <w:proofErr w:type="spellStart"/>
      <w:r w:rsidRPr="007001AA">
        <w:rPr>
          <w:b w:val="0"/>
          <w:iCs/>
          <w:sz w:val="18"/>
          <w:szCs w:val="18"/>
        </w:rPr>
        <w:t>hyperrepressed</w:t>
      </w:r>
      <w:proofErr w:type="spellEnd"/>
      <w:r w:rsidRPr="007001AA">
        <w:rPr>
          <w:b w:val="0"/>
          <w:iCs/>
          <w:sz w:val="18"/>
          <w:szCs w:val="18"/>
        </w:rPr>
        <w:t xml:space="preserve"> their reporter genes and which epigenetic states could be stably inherited in the next generations, in the presence of the same DNA sequence. Starting from these highly stable </w:t>
      </w:r>
      <w:proofErr w:type="spellStart"/>
      <w:r w:rsidRPr="007001AA">
        <w:rPr>
          <w:b w:val="0"/>
          <w:iCs/>
          <w:sz w:val="18"/>
          <w:szCs w:val="18"/>
        </w:rPr>
        <w:t>epilines</w:t>
      </w:r>
      <w:proofErr w:type="spellEnd"/>
      <w:r w:rsidRPr="007001AA">
        <w:rPr>
          <w:b w:val="0"/>
          <w:iCs/>
          <w:sz w:val="18"/>
          <w:szCs w:val="18"/>
        </w:rPr>
        <w:t>, I could dissect their genetic and molecular properties. The induced “</w:t>
      </w:r>
      <w:proofErr w:type="spellStart"/>
      <w:r w:rsidRPr="007001AA">
        <w:rPr>
          <w:b w:val="0"/>
          <w:iCs/>
          <w:sz w:val="18"/>
          <w:szCs w:val="18"/>
        </w:rPr>
        <w:t>epialleles</w:t>
      </w:r>
      <w:proofErr w:type="spellEnd"/>
      <w:r w:rsidRPr="007001AA">
        <w:rPr>
          <w:b w:val="0"/>
          <w:iCs/>
          <w:sz w:val="18"/>
          <w:szCs w:val="18"/>
        </w:rPr>
        <w:t xml:space="preserve">” can be transmitted to the next generation from both parents in a </w:t>
      </w:r>
      <w:proofErr w:type="spellStart"/>
      <w:r w:rsidRPr="007001AA">
        <w:rPr>
          <w:b w:val="0"/>
          <w:iCs/>
          <w:sz w:val="18"/>
          <w:szCs w:val="18"/>
        </w:rPr>
        <w:t>pseudodominant</w:t>
      </w:r>
      <w:proofErr w:type="spellEnd"/>
      <w:r w:rsidRPr="007001AA">
        <w:rPr>
          <w:b w:val="0"/>
          <w:iCs/>
          <w:sz w:val="18"/>
          <w:szCs w:val="18"/>
        </w:rPr>
        <w:t xml:space="preserve"> manner. Moreover, the inherited </w:t>
      </w:r>
      <w:proofErr w:type="spellStart"/>
      <w:r w:rsidRPr="007001AA">
        <w:rPr>
          <w:b w:val="0"/>
          <w:iCs/>
          <w:sz w:val="18"/>
          <w:szCs w:val="18"/>
        </w:rPr>
        <w:t>epialleles</w:t>
      </w:r>
      <w:proofErr w:type="spellEnd"/>
      <w:r w:rsidRPr="007001AA">
        <w:rPr>
          <w:b w:val="0"/>
          <w:iCs/>
          <w:sz w:val="18"/>
          <w:szCs w:val="18"/>
        </w:rPr>
        <w:t xml:space="preserve"> display </w:t>
      </w:r>
      <w:proofErr w:type="spellStart"/>
      <w:r w:rsidRPr="007001AA">
        <w:rPr>
          <w:b w:val="0"/>
          <w:iCs/>
          <w:sz w:val="18"/>
          <w:szCs w:val="18"/>
        </w:rPr>
        <w:t>paramutagenic</w:t>
      </w:r>
      <w:proofErr w:type="spellEnd"/>
      <w:r w:rsidRPr="007001AA">
        <w:rPr>
          <w:b w:val="0"/>
          <w:iCs/>
          <w:sz w:val="18"/>
          <w:szCs w:val="18"/>
        </w:rPr>
        <w:t xml:space="preserve"> properties. Because of their epigenetic nature, the </w:t>
      </w:r>
      <w:proofErr w:type="spellStart"/>
      <w:r w:rsidRPr="007001AA">
        <w:rPr>
          <w:b w:val="0"/>
          <w:iCs/>
          <w:sz w:val="18"/>
          <w:szCs w:val="18"/>
        </w:rPr>
        <w:t>epialleles</w:t>
      </w:r>
      <w:proofErr w:type="spellEnd"/>
      <w:r w:rsidRPr="007001AA">
        <w:rPr>
          <w:b w:val="0"/>
          <w:iCs/>
          <w:sz w:val="18"/>
          <w:szCs w:val="18"/>
        </w:rPr>
        <w:t xml:space="preserve"> can be stably reset under some specific conditions as </w:t>
      </w:r>
      <w:proofErr w:type="spellStart"/>
      <w:r w:rsidRPr="007001AA">
        <w:rPr>
          <w:b w:val="0"/>
          <w:iCs/>
          <w:sz w:val="18"/>
          <w:szCs w:val="18"/>
        </w:rPr>
        <w:t>hemizygosity</w:t>
      </w:r>
      <w:proofErr w:type="spellEnd"/>
      <w:r w:rsidRPr="007001AA">
        <w:rPr>
          <w:b w:val="0"/>
          <w:iCs/>
          <w:sz w:val="18"/>
          <w:szCs w:val="18"/>
        </w:rPr>
        <w:t xml:space="preserve">, but they can be only temporarily reset by environmental factors as temperature. One of the molecular signatures of the </w:t>
      </w:r>
      <w:proofErr w:type="spellStart"/>
      <w:r w:rsidRPr="007001AA">
        <w:rPr>
          <w:b w:val="0"/>
          <w:iCs/>
          <w:sz w:val="18"/>
          <w:szCs w:val="18"/>
        </w:rPr>
        <w:t>epialleles</w:t>
      </w:r>
      <w:proofErr w:type="spellEnd"/>
      <w:r w:rsidRPr="007001AA">
        <w:rPr>
          <w:b w:val="0"/>
          <w:iCs/>
          <w:sz w:val="18"/>
          <w:szCs w:val="18"/>
        </w:rPr>
        <w:t xml:space="preserve"> is the differential presence of the </w:t>
      </w:r>
      <w:proofErr w:type="spellStart"/>
      <w:r w:rsidRPr="007001AA">
        <w:rPr>
          <w:b w:val="0"/>
          <w:iCs/>
          <w:sz w:val="18"/>
          <w:szCs w:val="18"/>
        </w:rPr>
        <w:t>Polycomb</w:t>
      </w:r>
      <w:proofErr w:type="spellEnd"/>
      <w:r w:rsidRPr="007001AA">
        <w:rPr>
          <w:b w:val="0"/>
          <w:iCs/>
          <w:sz w:val="18"/>
          <w:szCs w:val="18"/>
        </w:rPr>
        <w:t xml:space="preserve"> repressive complexes and their related epigenetic marks. This different distribution is independent of the transcriptional activity of the downstream genes, at least in an early developmental stage. These results make a case for strong and stable </w:t>
      </w:r>
      <w:proofErr w:type="spellStart"/>
      <w:r w:rsidRPr="007001AA">
        <w:rPr>
          <w:b w:val="0"/>
          <w:iCs/>
          <w:sz w:val="18"/>
          <w:szCs w:val="18"/>
        </w:rPr>
        <w:t>transgenerational</w:t>
      </w:r>
      <w:proofErr w:type="spellEnd"/>
      <w:r w:rsidRPr="007001AA">
        <w:rPr>
          <w:b w:val="0"/>
          <w:iCs/>
          <w:sz w:val="18"/>
          <w:szCs w:val="18"/>
        </w:rPr>
        <w:t xml:space="preserve"> epigenetic inheritance in metazoan and provide a model that is amenable for the molecular dissection of this phenomenon.</w:t>
      </w:r>
    </w:p>
    <w:p w:rsidR="00FF74F7" w:rsidRPr="0047749D" w:rsidRDefault="00A9710C" w:rsidP="00FF74F7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FF74F7">
      <w:pPr>
        <w:pStyle w:val="BodyText"/>
        <w:spacing w:before="2"/>
        <w:rPr>
          <w:rFonts w:ascii="Arial"/>
          <w:b/>
          <w:sz w:val="16"/>
        </w:rPr>
      </w:pPr>
      <w:r w:rsidRPr="00FF74F7">
        <w:rPr>
          <w:rFonts w:ascii="Arial"/>
          <w:b/>
          <w:sz w:val="16"/>
        </w:rPr>
        <w:drawing>
          <wp:inline distT="0" distB="0" distL="0" distR="0" wp14:anchorId="59FF379E" wp14:editId="2F0583D0">
            <wp:extent cx="3165475" cy="2183225"/>
            <wp:effectExtent l="0" t="0" r="9525" b="127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18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FF74F7">
        <w:rPr>
          <w:rFonts w:ascii="Arial"/>
          <w:b/>
          <w:color w:val="BF5A14"/>
          <w:sz w:val="20"/>
        </w:rPr>
        <w:t>:</w:t>
      </w:r>
    </w:p>
    <w:p w:rsidR="00FF74F7" w:rsidRPr="00FF74F7" w:rsidRDefault="0047749D" w:rsidP="00FF74F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r w:rsidRPr="00FF74F7">
        <w:rPr>
          <w:rFonts w:asciiTheme="minorHAnsi" w:hAnsiTheme="minorHAnsi"/>
          <w:sz w:val="18"/>
          <w:szCs w:val="18"/>
        </w:rPr>
        <w:t xml:space="preserve">Ciabrelli F, </w:t>
      </w:r>
      <w:proofErr w:type="spellStart"/>
      <w:r w:rsidRPr="00FF74F7">
        <w:rPr>
          <w:rFonts w:asciiTheme="minorHAnsi" w:hAnsiTheme="minorHAnsi"/>
          <w:sz w:val="18"/>
          <w:szCs w:val="18"/>
        </w:rPr>
        <w:t>Comoglio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F, </w:t>
      </w:r>
      <w:proofErr w:type="spellStart"/>
      <w:r w:rsidRPr="00FF74F7">
        <w:rPr>
          <w:rFonts w:asciiTheme="minorHAnsi" w:hAnsiTheme="minorHAnsi"/>
          <w:sz w:val="18"/>
          <w:szCs w:val="18"/>
        </w:rPr>
        <w:t>Fellous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S, </w:t>
      </w:r>
      <w:proofErr w:type="spellStart"/>
      <w:r w:rsidRPr="00FF74F7">
        <w:rPr>
          <w:rFonts w:asciiTheme="minorHAnsi" w:hAnsiTheme="minorHAnsi"/>
          <w:sz w:val="18"/>
          <w:szCs w:val="18"/>
        </w:rPr>
        <w:t>Bonev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B, </w:t>
      </w:r>
      <w:proofErr w:type="spellStart"/>
      <w:r w:rsidRPr="00FF74F7">
        <w:rPr>
          <w:rFonts w:asciiTheme="minorHAnsi" w:hAnsiTheme="minorHAnsi"/>
          <w:sz w:val="18"/>
          <w:szCs w:val="18"/>
        </w:rPr>
        <w:t>Ninova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M, </w:t>
      </w:r>
      <w:proofErr w:type="spellStart"/>
      <w:r w:rsidRPr="00FF74F7">
        <w:rPr>
          <w:rFonts w:asciiTheme="minorHAnsi" w:hAnsiTheme="minorHAnsi"/>
          <w:sz w:val="18"/>
          <w:szCs w:val="18"/>
        </w:rPr>
        <w:t>Szabo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Q, </w:t>
      </w:r>
      <w:proofErr w:type="spellStart"/>
      <w:r w:rsidRPr="00FF74F7">
        <w:rPr>
          <w:rFonts w:asciiTheme="minorHAnsi" w:hAnsiTheme="minorHAnsi"/>
          <w:sz w:val="18"/>
          <w:szCs w:val="18"/>
        </w:rPr>
        <w:t>Xuéreb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A, </w:t>
      </w:r>
      <w:proofErr w:type="spellStart"/>
      <w:r w:rsidRPr="00FF74F7">
        <w:rPr>
          <w:rFonts w:asciiTheme="minorHAnsi" w:hAnsiTheme="minorHAnsi"/>
          <w:sz w:val="18"/>
          <w:szCs w:val="18"/>
        </w:rPr>
        <w:t>Klopp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C, </w:t>
      </w:r>
      <w:proofErr w:type="spellStart"/>
      <w:r w:rsidRPr="00FF74F7">
        <w:rPr>
          <w:rFonts w:asciiTheme="minorHAnsi" w:hAnsiTheme="minorHAnsi"/>
          <w:sz w:val="18"/>
          <w:szCs w:val="18"/>
        </w:rPr>
        <w:t>Aravin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A, </w:t>
      </w:r>
      <w:proofErr w:type="spellStart"/>
      <w:r w:rsidRPr="00FF74F7">
        <w:rPr>
          <w:rFonts w:asciiTheme="minorHAnsi" w:hAnsiTheme="minorHAnsi"/>
          <w:sz w:val="18"/>
          <w:szCs w:val="18"/>
        </w:rPr>
        <w:t>Paro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R, </w:t>
      </w:r>
      <w:proofErr w:type="spellStart"/>
      <w:r w:rsidRPr="00FF74F7">
        <w:rPr>
          <w:rFonts w:asciiTheme="minorHAnsi" w:hAnsiTheme="minorHAnsi"/>
          <w:sz w:val="18"/>
          <w:szCs w:val="18"/>
        </w:rPr>
        <w:t>Bantignies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F, </w:t>
      </w:r>
      <w:proofErr w:type="spellStart"/>
      <w:r w:rsidRPr="00FF74F7">
        <w:rPr>
          <w:rFonts w:asciiTheme="minorHAnsi" w:hAnsiTheme="minorHAnsi"/>
          <w:sz w:val="18"/>
          <w:szCs w:val="18"/>
        </w:rPr>
        <w:t>Cavalli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G. Stable </w:t>
      </w:r>
      <w:proofErr w:type="spellStart"/>
      <w:r w:rsidRPr="00FF74F7">
        <w:rPr>
          <w:rFonts w:asciiTheme="minorHAnsi" w:hAnsiTheme="minorHAnsi"/>
          <w:sz w:val="18"/>
          <w:szCs w:val="18"/>
        </w:rPr>
        <w:t>Polycombdependent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FF74F7">
        <w:rPr>
          <w:rFonts w:asciiTheme="minorHAnsi" w:hAnsiTheme="minorHAnsi"/>
          <w:sz w:val="18"/>
          <w:szCs w:val="18"/>
        </w:rPr>
        <w:t>transgenerational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inheritance of chromatin states in Drosophila. Nat Genet. 49(6)</w:t>
      </w:r>
      <w:proofErr w:type="gramStart"/>
      <w:r w:rsidRPr="00FF74F7">
        <w:rPr>
          <w:rFonts w:asciiTheme="minorHAnsi" w:hAnsiTheme="minorHAnsi"/>
          <w:sz w:val="18"/>
          <w:szCs w:val="18"/>
        </w:rPr>
        <w:t>:876886</w:t>
      </w:r>
      <w:proofErr w:type="gramEnd"/>
      <w:r w:rsidR="00FF74F7" w:rsidRPr="00FF74F7">
        <w:rPr>
          <w:rFonts w:asciiTheme="minorHAnsi" w:hAnsiTheme="minorHAnsi"/>
          <w:sz w:val="18"/>
          <w:szCs w:val="18"/>
        </w:rPr>
        <w:t xml:space="preserve"> (2017)</w:t>
      </w:r>
      <w:r w:rsidR="00FF74F7">
        <w:rPr>
          <w:rFonts w:asciiTheme="minorHAnsi" w:hAnsiTheme="minorHAnsi"/>
          <w:sz w:val="18"/>
          <w:szCs w:val="18"/>
        </w:rPr>
        <w:t>.</w:t>
      </w:r>
    </w:p>
    <w:p w:rsidR="005973B9" w:rsidRPr="00FF74F7" w:rsidRDefault="00FF74F7" w:rsidP="00FF74F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proofErr w:type="spellStart"/>
      <w:r w:rsidRPr="00FF74F7">
        <w:rPr>
          <w:rFonts w:asciiTheme="minorHAnsi" w:eastAsia="Times New Roman" w:hAnsiTheme="minorHAnsi" w:cs="Arial"/>
          <w:bCs/>
          <w:color w:val="000000"/>
          <w:sz w:val="18"/>
          <w:szCs w:val="18"/>
          <w:shd w:val="clear" w:color="auto" w:fill="FFFFFF"/>
          <w:lang w:val="en-GB"/>
        </w:rPr>
        <w:t>Miska</w:t>
      </w:r>
      <w:proofErr w:type="spellEnd"/>
      <w:r w:rsidRPr="00FF74F7">
        <w:rPr>
          <w:rFonts w:asciiTheme="minorHAnsi" w:eastAsia="Times New Roman" w:hAnsiTheme="minorHAnsi" w:cs="Arial"/>
          <w:color w:val="000000"/>
          <w:sz w:val="18"/>
          <w:szCs w:val="18"/>
          <w:shd w:val="clear" w:color="auto" w:fill="FFFFFF"/>
          <w:lang w:val="en-GB"/>
        </w:rPr>
        <w:t> EA, </w:t>
      </w:r>
      <w:r w:rsidRPr="00FF74F7">
        <w:rPr>
          <w:rFonts w:asciiTheme="minorHAnsi" w:eastAsia="Times New Roman" w:hAnsiTheme="minorHAnsi" w:cs="Arial"/>
          <w:bCs/>
          <w:color w:val="000000"/>
          <w:sz w:val="18"/>
          <w:szCs w:val="18"/>
          <w:shd w:val="clear" w:color="auto" w:fill="FFFFFF"/>
          <w:lang w:val="en-GB"/>
        </w:rPr>
        <w:t>Ferguson-Smith</w:t>
      </w:r>
      <w:r w:rsidRPr="00FF74F7">
        <w:rPr>
          <w:rFonts w:asciiTheme="minorHAnsi" w:eastAsia="Times New Roman" w:hAnsiTheme="minorHAnsi" w:cs="Arial"/>
          <w:color w:val="000000"/>
          <w:sz w:val="18"/>
          <w:szCs w:val="18"/>
          <w:shd w:val="clear" w:color="auto" w:fill="FFFFFF"/>
          <w:lang w:val="en-GB"/>
        </w:rPr>
        <w:t xml:space="preserve"> AC. </w:t>
      </w:r>
      <w:proofErr w:type="spellStart"/>
      <w:r w:rsidRPr="00FF74F7">
        <w:rPr>
          <w:rFonts w:asciiTheme="minorHAnsi" w:eastAsia="Times New Roman" w:hAnsiTheme="minorHAnsi" w:cs="Arial"/>
          <w:bCs/>
          <w:color w:val="000000"/>
          <w:sz w:val="18"/>
          <w:szCs w:val="18"/>
          <w:shd w:val="clear" w:color="auto" w:fill="FFFFFF"/>
          <w:lang w:val="en-GB"/>
        </w:rPr>
        <w:t>Transgenerational</w:t>
      </w:r>
      <w:proofErr w:type="spellEnd"/>
      <w:r w:rsidRPr="00FF74F7">
        <w:rPr>
          <w:rFonts w:asciiTheme="minorHAnsi" w:eastAsia="Times New Roman" w:hAnsiTheme="minorHAnsi" w:cs="Arial"/>
          <w:bCs/>
          <w:color w:val="000000"/>
          <w:sz w:val="18"/>
          <w:szCs w:val="18"/>
          <w:shd w:val="clear" w:color="auto" w:fill="FFFFFF"/>
          <w:lang w:val="en-GB"/>
        </w:rPr>
        <w:t xml:space="preserve"> inheritance: Models and mechanisms of non-DNA sequence-based inheritance. Science </w:t>
      </w:r>
      <w:r w:rsidRPr="00FF74F7">
        <w:rPr>
          <w:rFonts w:asciiTheme="minorHAnsi" w:eastAsia="Times New Roman" w:hAnsiTheme="minorHAnsi" w:cs="Arial"/>
          <w:color w:val="000000"/>
          <w:sz w:val="18"/>
          <w:szCs w:val="18"/>
          <w:shd w:val="clear" w:color="auto" w:fill="FFFFFF"/>
          <w:lang w:val="en-GB"/>
        </w:rPr>
        <w:t>Oct 7</w:t>
      </w:r>
      <w:proofErr w:type="gramStart"/>
      <w:r w:rsidRPr="00FF74F7">
        <w:rPr>
          <w:rFonts w:asciiTheme="minorHAnsi" w:eastAsia="Times New Roman" w:hAnsiTheme="minorHAnsi" w:cs="Arial"/>
          <w:color w:val="000000"/>
          <w:sz w:val="18"/>
          <w:szCs w:val="18"/>
          <w:shd w:val="clear" w:color="auto" w:fill="FFFFFF"/>
          <w:lang w:val="en-GB"/>
        </w:rPr>
        <w:t>;354</w:t>
      </w:r>
      <w:proofErr w:type="gramEnd"/>
      <w:r w:rsidRPr="00FF74F7">
        <w:rPr>
          <w:rFonts w:asciiTheme="minorHAnsi" w:eastAsia="Times New Roman" w:hAnsiTheme="minorHAnsi" w:cs="Arial"/>
          <w:color w:val="000000"/>
          <w:sz w:val="18"/>
          <w:szCs w:val="18"/>
          <w:shd w:val="clear" w:color="auto" w:fill="FFFFFF"/>
          <w:lang w:val="en-GB"/>
        </w:rPr>
        <w:t>(6308):59-63. (2016)</w:t>
      </w:r>
      <w:r>
        <w:rPr>
          <w:rFonts w:asciiTheme="minorHAnsi" w:eastAsia="Times New Roman" w:hAnsiTheme="minorHAnsi" w:cs="Arial"/>
          <w:color w:val="000000"/>
          <w:sz w:val="18"/>
          <w:szCs w:val="18"/>
          <w:shd w:val="clear" w:color="auto" w:fill="FFFFFF"/>
          <w:lang w:val="en-GB"/>
        </w:rPr>
        <w:t>.</w:t>
      </w:r>
    </w:p>
    <w:p w:rsidR="00FF74F7" w:rsidRPr="00FF74F7" w:rsidRDefault="00FF74F7" w:rsidP="00FF74F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FF74F7">
        <w:rPr>
          <w:rFonts w:asciiTheme="minorHAnsi" w:hAnsiTheme="minorHAnsi"/>
          <w:sz w:val="18"/>
          <w:szCs w:val="18"/>
        </w:rPr>
        <w:t xml:space="preserve">Heard, E. &amp; </w:t>
      </w:r>
      <w:proofErr w:type="spellStart"/>
      <w:r w:rsidRPr="00FF74F7">
        <w:rPr>
          <w:rFonts w:asciiTheme="minorHAnsi" w:hAnsiTheme="minorHAnsi"/>
          <w:sz w:val="18"/>
          <w:szCs w:val="18"/>
        </w:rPr>
        <w:t>Martienssen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, R.A. </w:t>
      </w:r>
      <w:proofErr w:type="spellStart"/>
      <w:r w:rsidRPr="00FF74F7">
        <w:rPr>
          <w:rFonts w:asciiTheme="minorHAnsi" w:hAnsiTheme="minorHAnsi"/>
          <w:sz w:val="18"/>
          <w:szCs w:val="18"/>
        </w:rPr>
        <w:t>Transgenerational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epigenetic inheritance: myths and mechanisms. Cell 157, 95-109 (2014).</w:t>
      </w:r>
    </w:p>
    <w:p w:rsidR="00FF74F7" w:rsidRPr="00FF74F7" w:rsidRDefault="00FF74F7" w:rsidP="00FF74F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FF74F7">
        <w:rPr>
          <w:rFonts w:asciiTheme="minorHAnsi" w:hAnsiTheme="minorHAnsi"/>
          <w:sz w:val="18"/>
          <w:szCs w:val="18"/>
        </w:rPr>
        <w:t xml:space="preserve">Lim, J.P. &amp; Brunet, </w:t>
      </w:r>
      <w:proofErr w:type="gramStart"/>
      <w:r w:rsidRPr="00FF74F7">
        <w:rPr>
          <w:rFonts w:asciiTheme="minorHAnsi" w:hAnsiTheme="minorHAnsi"/>
          <w:sz w:val="18"/>
          <w:szCs w:val="18"/>
        </w:rPr>
        <w:t>A</w:t>
      </w:r>
      <w:proofErr w:type="gramEnd"/>
      <w:r w:rsidRPr="00FF74F7">
        <w:rPr>
          <w:rFonts w:asciiTheme="minorHAnsi" w:hAnsiTheme="minorHAnsi"/>
          <w:sz w:val="18"/>
          <w:szCs w:val="18"/>
        </w:rPr>
        <w:t xml:space="preserve">. Bridging the </w:t>
      </w:r>
      <w:proofErr w:type="spellStart"/>
      <w:r w:rsidRPr="00FF74F7">
        <w:rPr>
          <w:rFonts w:asciiTheme="minorHAnsi" w:hAnsiTheme="minorHAnsi"/>
          <w:sz w:val="18"/>
          <w:szCs w:val="18"/>
        </w:rPr>
        <w:t>transgenerational</w:t>
      </w:r>
      <w:proofErr w:type="spellEnd"/>
      <w:r w:rsidRPr="00FF74F7">
        <w:rPr>
          <w:rFonts w:asciiTheme="minorHAnsi" w:hAnsiTheme="minorHAnsi"/>
          <w:sz w:val="18"/>
          <w:szCs w:val="18"/>
        </w:rPr>
        <w:t xml:space="preserve"> gap with epigenetic memory. Trends Genet 29, 176-86 (2013).</w:t>
      </w:r>
    </w:p>
    <w:p w:rsidR="0047749D" w:rsidRPr="00FF74F7" w:rsidRDefault="005973B9" w:rsidP="00FF74F7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/>
        </w:rPr>
      </w:pPr>
      <w:r w:rsidRPr="00FF74F7">
        <w:rPr>
          <w:rFonts w:asciiTheme="minorHAnsi" w:hAnsiTheme="minorHAnsi"/>
        </w:rPr>
        <w:t xml:space="preserve">5. </w:t>
      </w:r>
      <w:r w:rsidR="0047749D" w:rsidRPr="00FF74F7">
        <w:rPr>
          <w:rFonts w:asciiTheme="minorHAnsi" w:hAnsiTheme="minorHAnsi"/>
        </w:rPr>
        <w:t xml:space="preserve"> </w:t>
      </w:r>
      <w:proofErr w:type="spellStart"/>
      <w:r w:rsidR="0047749D" w:rsidRPr="00FF74F7">
        <w:rPr>
          <w:rFonts w:asciiTheme="minorHAnsi" w:hAnsiTheme="minorHAnsi"/>
        </w:rPr>
        <w:t>Jablonka</w:t>
      </w:r>
      <w:proofErr w:type="spellEnd"/>
      <w:r w:rsidR="0047749D" w:rsidRPr="00FF74F7">
        <w:rPr>
          <w:rFonts w:asciiTheme="minorHAnsi" w:hAnsiTheme="minorHAnsi"/>
        </w:rPr>
        <w:t xml:space="preserve">, E. &amp; </w:t>
      </w:r>
      <w:proofErr w:type="spellStart"/>
      <w:r w:rsidR="0047749D" w:rsidRPr="00FF74F7">
        <w:rPr>
          <w:rFonts w:asciiTheme="minorHAnsi" w:hAnsiTheme="minorHAnsi"/>
        </w:rPr>
        <w:t>Raz</w:t>
      </w:r>
      <w:proofErr w:type="spellEnd"/>
      <w:r w:rsidR="0047749D" w:rsidRPr="00FF74F7">
        <w:rPr>
          <w:rFonts w:asciiTheme="minorHAnsi" w:hAnsiTheme="minorHAnsi"/>
        </w:rPr>
        <w:t xml:space="preserve">, G. </w:t>
      </w:r>
      <w:proofErr w:type="spellStart"/>
      <w:r w:rsidR="0047749D" w:rsidRPr="00FF74F7">
        <w:rPr>
          <w:rFonts w:asciiTheme="minorHAnsi" w:hAnsiTheme="minorHAnsi"/>
        </w:rPr>
        <w:t>Transgenerational</w:t>
      </w:r>
      <w:proofErr w:type="spellEnd"/>
      <w:r w:rsidR="0047749D" w:rsidRPr="00FF74F7">
        <w:rPr>
          <w:rFonts w:asciiTheme="minorHAnsi" w:hAnsiTheme="minorHAnsi"/>
        </w:rPr>
        <w:t xml:space="preserve"> Epigenetic Inheritance: prevalence, mechanisms and implications for the study of heredity and evolution. </w:t>
      </w:r>
      <w:proofErr w:type="gramStart"/>
      <w:r w:rsidR="00FF74F7">
        <w:rPr>
          <w:rFonts w:asciiTheme="minorHAnsi" w:hAnsiTheme="minorHAnsi"/>
        </w:rPr>
        <w:t xml:space="preserve">The </w:t>
      </w:r>
      <w:r w:rsidR="0047749D" w:rsidRPr="00FF74F7">
        <w:rPr>
          <w:rFonts w:asciiTheme="minorHAnsi" w:hAnsiTheme="minorHAnsi"/>
        </w:rPr>
        <w:t>Quarterly Review Of Biology 84</w:t>
      </w:r>
      <w:r w:rsidR="00FF74F7">
        <w:rPr>
          <w:rFonts w:asciiTheme="minorHAnsi" w:hAnsiTheme="minorHAnsi"/>
        </w:rPr>
        <w:t xml:space="preserve"> </w:t>
      </w:r>
      <w:r w:rsidR="0047749D" w:rsidRPr="00FF74F7">
        <w:rPr>
          <w:rFonts w:asciiTheme="minorHAnsi" w:hAnsiTheme="minorHAnsi"/>
        </w:rPr>
        <w:t>(2009).</w:t>
      </w:r>
      <w:proofErr w:type="gramEnd"/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E5B7528" wp14:editId="75AA799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F74F7" w:rsidRPr="00F60E48" w:rsidRDefault="00F60E48" w:rsidP="00F60E48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  <w:r w:rsidR="005D2108">
        <w:rPr>
          <w:noProof/>
        </w:rPr>
        <w:t xml:space="preserve"> </w:t>
      </w:r>
      <w:r>
        <w:rPr>
          <w:noProof/>
        </w:rPr>
        <w:t xml:space="preserve">      </w:t>
      </w:r>
      <w:r w:rsidR="008756E6">
        <w:rPr>
          <w:noProof/>
        </w:rPr>
        <w:t xml:space="preserve"> </w:t>
      </w:r>
      <w:r w:rsidR="005D2108" w:rsidRPr="005D2108">
        <w:rPr>
          <w:noProof/>
        </w:rPr>
        <w:drawing>
          <wp:inline distT="0" distB="0" distL="0" distR="0" wp14:anchorId="1E312D01" wp14:editId="5F98347C">
            <wp:extent cx="558191" cy="688501"/>
            <wp:effectExtent l="0" t="0" r="635" b="0"/>
            <wp:docPr id="3" name="Picture 4" descr="IMG_20170909_10524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G_20170909_105245533.jp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8" t="6497" r="25967" b="38600"/>
                    <a:stretch/>
                  </pic:blipFill>
                  <pic:spPr>
                    <a:xfrm>
                      <a:off x="0" y="0"/>
                      <a:ext cx="559125" cy="68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F74F7" w:rsidRDefault="00FF74F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Filippo Ci</w:t>
      </w:r>
      <w:r w:rsidR="005D2108">
        <w:rPr>
          <w:rFonts w:ascii="Arial"/>
          <w:sz w:val="14"/>
        </w:rPr>
        <w:t>a</w:t>
      </w:r>
      <w:r>
        <w:rPr>
          <w:rFonts w:ascii="Arial"/>
          <w:sz w:val="14"/>
        </w:rPr>
        <w:t>brelli is a postdoc fellow at CRUK</w:t>
      </w:r>
      <w:r w:rsidR="005D2108">
        <w:rPr>
          <w:rFonts w:ascii="Arial"/>
          <w:sz w:val="14"/>
        </w:rPr>
        <w:t xml:space="preserve"> Cambridge </w:t>
      </w:r>
      <w:proofErr w:type="spellStart"/>
      <w:r w:rsidR="005D2108">
        <w:rPr>
          <w:rFonts w:ascii="Arial"/>
          <w:sz w:val="14"/>
        </w:rPr>
        <w:t>Insitute</w:t>
      </w:r>
      <w:proofErr w:type="spellEnd"/>
      <w:r w:rsidR="005D2108">
        <w:rPr>
          <w:rFonts w:ascii="Arial"/>
          <w:sz w:val="14"/>
        </w:rPr>
        <w:t xml:space="preserve"> (</w:t>
      </w:r>
      <w:proofErr w:type="spellStart"/>
      <w:r w:rsidR="005D2108">
        <w:rPr>
          <w:rFonts w:ascii="Arial"/>
          <w:sz w:val="14"/>
        </w:rPr>
        <w:t>Cambridge</w:t>
      </w:r>
      <w:proofErr w:type="gramStart"/>
      <w:r w:rsidR="005D2108">
        <w:rPr>
          <w:rFonts w:ascii="Arial"/>
          <w:sz w:val="14"/>
        </w:rPr>
        <w:t>,UK</w:t>
      </w:r>
      <w:proofErr w:type="spellEnd"/>
      <w:proofErr w:type="gramEnd"/>
      <w:r w:rsidR="005D2108">
        <w:rPr>
          <w:rFonts w:ascii="Arial"/>
          <w:sz w:val="14"/>
        </w:rPr>
        <w:t xml:space="preserve">) in Greg Hannon lab, currently working on the interplay between noncoding RNAs and chromatin silencing in Drosophila </w:t>
      </w:r>
      <w:proofErr w:type="spellStart"/>
      <w:r w:rsidR="005D2108">
        <w:rPr>
          <w:rFonts w:ascii="Arial"/>
          <w:sz w:val="14"/>
        </w:rPr>
        <w:t>germline</w:t>
      </w:r>
      <w:proofErr w:type="spellEnd"/>
      <w:r w:rsidR="005D2108">
        <w:rPr>
          <w:rFonts w:ascii="Arial"/>
          <w:sz w:val="14"/>
        </w:rPr>
        <w:t xml:space="preserve">. During his PhD in </w:t>
      </w:r>
      <w:proofErr w:type="spellStart"/>
      <w:r w:rsidR="005D2108">
        <w:rPr>
          <w:rFonts w:ascii="Arial"/>
          <w:sz w:val="14"/>
        </w:rPr>
        <w:t>Giacomo</w:t>
      </w:r>
      <w:proofErr w:type="spellEnd"/>
      <w:r w:rsidR="005D2108">
        <w:rPr>
          <w:rFonts w:ascii="Arial"/>
          <w:sz w:val="14"/>
        </w:rPr>
        <w:t xml:space="preserve"> </w:t>
      </w:r>
      <w:proofErr w:type="spellStart"/>
      <w:r w:rsidR="005D2108">
        <w:rPr>
          <w:rFonts w:ascii="Arial"/>
          <w:sz w:val="14"/>
        </w:rPr>
        <w:t>Cavalli</w:t>
      </w:r>
      <w:r w:rsidR="005D2108">
        <w:rPr>
          <w:rFonts w:ascii="Arial"/>
          <w:sz w:val="14"/>
        </w:rPr>
        <w:t>’</w:t>
      </w:r>
      <w:r w:rsidR="005D2108">
        <w:rPr>
          <w:rFonts w:ascii="Arial"/>
          <w:sz w:val="14"/>
        </w:rPr>
        <w:t>s</w:t>
      </w:r>
      <w:proofErr w:type="spellEnd"/>
      <w:r w:rsidR="005D2108">
        <w:rPr>
          <w:rFonts w:ascii="Arial"/>
          <w:sz w:val="14"/>
        </w:rPr>
        <w:t xml:space="preserve"> lab at IGH (Montpellier, France) he discovered and characterized a case of stable </w:t>
      </w:r>
      <w:proofErr w:type="spellStart"/>
      <w:r w:rsidR="005D2108">
        <w:rPr>
          <w:rFonts w:ascii="Arial"/>
          <w:sz w:val="14"/>
        </w:rPr>
        <w:t>transgenerational</w:t>
      </w:r>
      <w:proofErr w:type="spellEnd"/>
      <w:r w:rsidR="005D2108">
        <w:rPr>
          <w:rFonts w:ascii="Arial"/>
          <w:sz w:val="14"/>
        </w:rPr>
        <w:t xml:space="preserve"> epigenetic inheritance in the fruit fly Drosophila melanogaster (Ciabrelli et al., 2017). During these years, he developed his passion for epigenetic phenomena and chromatin regulation.</w:t>
      </w:r>
    </w:p>
    <w:p w:rsidR="00FF74F7" w:rsidRDefault="00FF74F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47749D">
          <w:rPr>
            <w:rStyle w:val="Hyperlink"/>
            <w:rFonts w:ascii="Arial"/>
            <w:sz w:val="14"/>
          </w:rPr>
          <w:t>filippo.ciabrelli@cruk.cam.ac.uk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F60E48" w:rsidRDefault="00F60E48" w:rsidP="00F60E48">
      <w:pPr>
        <w:spacing w:before="39"/>
        <w:rPr>
          <w:rFonts w:ascii="Arial"/>
          <w:sz w:val="20"/>
          <w:szCs w:val="18"/>
        </w:rPr>
      </w:pPr>
    </w:p>
    <w:p w:rsidR="00F60E48" w:rsidRPr="00F60E48" w:rsidRDefault="00F60E48" w:rsidP="00F60E48">
      <w:pPr>
        <w:spacing w:before="39"/>
        <w:rPr>
          <w:rFonts w:ascii="Minion Pro"/>
          <w:b/>
          <w:sz w:val="20"/>
        </w:rPr>
        <w:sectPr w:rsidR="00F60E48" w:rsidRPr="00F60E4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108" w:rsidRDefault="005D2108">
      <w:r>
        <w:separator/>
      </w:r>
    </w:p>
  </w:endnote>
  <w:endnote w:type="continuationSeparator" w:id="0">
    <w:p w:rsidR="005D2108" w:rsidRDefault="005D2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108" w:rsidRDefault="005D21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753695C" wp14:editId="65FDD5B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108" w:rsidRPr="005B3A56" w:rsidRDefault="005D210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D2108" w:rsidRPr="005B3A56" w:rsidRDefault="005D210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5D2108" w:rsidRPr="005B3A56" w:rsidRDefault="005D210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D2108" w:rsidRPr="005B3A56" w:rsidRDefault="005D210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5FDECBB" wp14:editId="096FB4C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108" w:rsidRPr="005B3A56" w:rsidRDefault="005D210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D2108" w:rsidRPr="005B3A56" w:rsidRDefault="005D210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5D2108" w:rsidRPr="005B3A56" w:rsidRDefault="005D210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D2108" w:rsidRPr="005B3A56" w:rsidRDefault="005D210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D77E169" wp14:editId="1B0F30D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108" w:rsidRPr="005B3A56" w:rsidRDefault="005D210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5D2108" w:rsidRPr="005B3A56" w:rsidRDefault="005D210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5D2108" w:rsidRPr="005B3A56" w:rsidRDefault="005D210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5D2108" w:rsidRPr="005B3A56" w:rsidRDefault="005D210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108" w:rsidRDefault="005D2108">
      <w:r>
        <w:separator/>
      </w:r>
    </w:p>
  </w:footnote>
  <w:footnote w:type="continuationSeparator" w:id="0">
    <w:p w:rsidR="005D2108" w:rsidRDefault="005D210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108" w:rsidRDefault="005D21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0AF527C" wp14:editId="70FC4E2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108" w:rsidRPr="005B3A56" w:rsidRDefault="005D210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5D2108" w:rsidRPr="005B3A56" w:rsidRDefault="005D210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A4F8969" wp14:editId="7857473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108" w:rsidRPr="005B3A56" w:rsidRDefault="005D2108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D2108" w:rsidRPr="005B3A56" w:rsidRDefault="005D210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5D2108" w:rsidRPr="005B3A56" w:rsidRDefault="005D2108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D2108" w:rsidRPr="005B3A56" w:rsidRDefault="005D210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183E"/>
    <w:rsid w:val="001263DF"/>
    <w:rsid w:val="00292ED9"/>
    <w:rsid w:val="00404E5B"/>
    <w:rsid w:val="00414F7B"/>
    <w:rsid w:val="004355DC"/>
    <w:rsid w:val="004749B4"/>
    <w:rsid w:val="0047749D"/>
    <w:rsid w:val="00494130"/>
    <w:rsid w:val="004F3523"/>
    <w:rsid w:val="005973B9"/>
    <w:rsid w:val="005B3A56"/>
    <w:rsid w:val="005D2108"/>
    <w:rsid w:val="006060CE"/>
    <w:rsid w:val="0063497F"/>
    <w:rsid w:val="007001AA"/>
    <w:rsid w:val="00703FCF"/>
    <w:rsid w:val="008703A7"/>
    <w:rsid w:val="00873DF0"/>
    <w:rsid w:val="008756E6"/>
    <w:rsid w:val="009B2D44"/>
    <w:rsid w:val="00A07E82"/>
    <w:rsid w:val="00A27E35"/>
    <w:rsid w:val="00A92311"/>
    <w:rsid w:val="00A9710C"/>
    <w:rsid w:val="00AE3E37"/>
    <w:rsid w:val="00AE6F28"/>
    <w:rsid w:val="00B21A57"/>
    <w:rsid w:val="00C33602"/>
    <w:rsid w:val="00C73192"/>
    <w:rsid w:val="00CB7125"/>
    <w:rsid w:val="00CD6F55"/>
    <w:rsid w:val="00DD780E"/>
    <w:rsid w:val="00DE3104"/>
    <w:rsid w:val="00F60E48"/>
    <w:rsid w:val="00F72EEA"/>
    <w:rsid w:val="00F84CAE"/>
    <w:rsid w:val="00FA5D30"/>
    <w:rsid w:val="00FF7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463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484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Filippo Ciabrelli</cp:lastModifiedBy>
  <cp:revision>2</cp:revision>
  <dcterms:created xsi:type="dcterms:W3CDTF">2018-05-11T12:52:00Z</dcterms:created>
  <dcterms:modified xsi:type="dcterms:W3CDTF">2018-05-11T12:52:00Z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