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tiff" ContentType="image/tif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218A" w:rsidRDefault="00FE218A" w:rsidP="00FE218A">
      <w:pPr>
        <w:spacing w:after="0" w:line="360" w:lineRule="auto"/>
        <w:ind w:left="-90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F</w:t>
      </w:r>
      <w:r w:rsidRPr="000F7ACA">
        <w:rPr>
          <w:rFonts w:ascii="Times New Roman" w:hAnsi="Times New Roman" w:cs="Times New Roman"/>
          <w:b/>
          <w:sz w:val="24"/>
          <w:szCs w:val="24"/>
        </w:rPr>
        <w:t>olate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deficiency </w:t>
      </w:r>
      <w:r w:rsidRPr="000F7ACA">
        <w:rPr>
          <w:rFonts w:ascii="Times New Roman" w:hAnsi="Times New Roman" w:cs="Times New Roman"/>
          <w:b/>
          <w:sz w:val="24"/>
          <w:szCs w:val="24"/>
        </w:rPr>
        <w:t xml:space="preserve">with age confers selective </w:t>
      </w:r>
      <w:proofErr w:type="spellStart"/>
      <w:r w:rsidRPr="000F7ACA">
        <w:rPr>
          <w:rFonts w:ascii="Times New Roman" w:hAnsi="Times New Roman" w:cs="Times New Roman"/>
          <w:b/>
          <w:sz w:val="24"/>
          <w:szCs w:val="24"/>
        </w:rPr>
        <w:t>hepatocellular</w:t>
      </w:r>
      <w:proofErr w:type="spellEnd"/>
      <w:r w:rsidRPr="000F7ACA">
        <w:rPr>
          <w:rFonts w:ascii="Times New Roman" w:hAnsi="Times New Roman" w:cs="Times New Roman"/>
          <w:b/>
          <w:sz w:val="24"/>
          <w:szCs w:val="24"/>
        </w:rPr>
        <w:t xml:space="preserve"> epigenetic imprints through DNA </w:t>
      </w:r>
      <w:proofErr w:type="spellStart"/>
      <w:r w:rsidRPr="000F7ACA">
        <w:rPr>
          <w:rFonts w:ascii="Times New Roman" w:hAnsi="Times New Roman" w:cs="Times New Roman"/>
          <w:b/>
          <w:sz w:val="24"/>
          <w:szCs w:val="24"/>
        </w:rPr>
        <w:t>methylation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>.</w:t>
      </w:r>
    </w:p>
    <w:p w:rsidR="00FE218A" w:rsidRPr="000F7ACA" w:rsidRDefault="00FE218A" w:rsidP="00FE218A">
      <w:pPr>
        <w:spacing w:after="0" w:line="360" w:lineRule="auto"/>
        <w:ind w:left="-90"/>
        <w:jc w:val="both"/>
        <w:rPr>
          <w:rFonts w:asciiTheme="majorBidi" w:hAnsiTheme="majorBidi" w:cstheme="majorBidi"/>
          <w:bCs/>
          <w:sz w:val="24"/>
          <w:szCs w:val="24"/>
        </w:rPr>
      </w:pPr>
      <w:proofErr w:type="spellStart"/>
      <w:r w:rsidRPr="000F7ACA">
        <w:rPr>
          <w:rFonts w:asciiTheme="majorBidi" w:hAnsiTheme="majorBidi" w:cstheme="majorBidi"/>
          <w:sz w:val="24"/>
          <w:szCs w:val="24"/>
        </w:rPr>
        <w:t>Rauf</w:t>
      </w:r>
      <w:proofErr w:type="spellEnd"/>
      <w:r w:rsidRPr="000F7ACA">
        <w:rPr>
          <w:rFonts w:asciiTheme="majorBidi" w:hAnsiTheme="majorBidi" w:cstheme="majorBidi"/>
          <w:sz w:val="24"/>
          <w:szCs w:val="24"/>
        </w:rPr>
        <w:t xml:space="preserve"> Ahmad </w:t>
      </w:r>
      <w:proofErr w:type="spellStart"/>
      <w:r w:rsidRPr="000F7ACA">
        <w:rPr>
          <w:rFonts w:asciiTheme="majorBidi" w:hAnsiTheme="majorBidi" w:cstheme="majorBidi"/>
          <w:sz w:val="24"/>
          <w:szCs w:val="24"/>
        </w:rPr>
        <w:t>Najar</w:t>
      </w:r>
      <w:proofErr w:type="spellEnd"/>
      <w:r>
        <w:rPr>
          <w:rFonts w:asciiTheme="majorBidi" w:hAnsiTheme="majorBidi" w:cstheme="majorBidi"/>
          <w:sz w:val="24"/>
          <w:szCs w:val="24"/>
        </w:rPr>
        <w:t>,</w:t>
      </w:r>
      <w:r>
        <w:rPr>
          <w:rFonts w:asciiTheme="majorBidi" w:hAnsiTheme="majorBidi" w:cstheme="majorBidi"/>
          <w:sz w:val="24"/>
          <w:szCs w:val="24"/>
          <w:vertAlign w:val="superscript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Ph.D</w:t>
      </w:r>
      <w:proofErr w:type="spellEnd"/>
      <w:r w:rsidRPr="000F7ACA">
        <w:rPr>
          <w:rFonts w:asciiTheme="majorBidi" w:hAnsiTheme="majorBidi" w:cstheme="majorBidi"/>
          <w:bCs/>
          <w:sz w:val="24"/>
          <w:szCs w:val="24"/>
        </w:rPr>
        <w:t xml:space="preserve"> </w:t>
      </w:r>
      <w:r>
        <w:rPr>
          <w:rFonts w:asciiTheme="majorBidi" w:hAnsiTheme="majorBidi" w:cstheme="majorBidi"/>
          <w:bCs/>
          <w:sz w:val="24"/>
          <w:szCs w:val="24"/>
        </w:rPr>
        <w:t>CSIR-IIIM, Jammu</w:t>
      </w:r>
    </w:p>
    <w:p w:rsidR="00FE218A" w:rsidRDefault="00FE218A" w:rsidP="00FE218A">
      <w:pPr>
        <w:spacing w:after="0" w:line="360" w:lineRule="auto"/>
        <w:ind w:left="-90"/>
        <w:jc w:val="both"/>
        <w:rPr>
          <w:rFonts w:asciiTheme="majorBidi" w:hAnsiTheme="majorBidi" w:cstheme="majorBidi"/>
          <w:sz w:val="24"/>
          <w:szCs w:val="24"/>
        </w:rPr>
      </w:pPr>
    </w:p>
    <w:p w:rsidR="00FE218A" w:rsidRPr="000F7ACA" w:rsidRDefault="00FE218A" w:rsidP="00FE218A">
      <w:pPr>
        <w:spacing w:line="360" w:lineRule="auto"/>
        <w:jc w:val="both"/>
        <w:rPr>
          <w:rFonts w:asciiTheme="majorBidi" w:hAnsiTheme="majorBidi" w:cstheme="majorBidi"/>
          <w:b/>
          <w:sz w:val="24"/>
          <w:szCs w:val="24"/>
        </w:rPr>
      </w:pPr>
      <w:r w:rsidRPr="000F7ACA">
        <w:rPr>
          <w:rFonts w:asciiTheme="majorBidi" w:hAnsiTheme="majorBidi" w:cstheme="majorBidi"/>
          <w:b/>
          <w:sz w:val="24"/>
          <w:szCs w:val="24"/>
        </w:rPr>
        <w:t>Abstract</w:t>
      </w:r>
    </w:p>
    <w:p w:rsidR="00FE218A" w:rsidRDefault="00FE218A" w:rsidP="00FE218A">
      <w:pPr>
        <w:spacing w:line="360" w:lineRule="auto"/>
        <w:jc w:val="both"/>
        <w:rPr>
          <w:rFonts w:asciiTheme="majorBidi" w:hAnsiTheme="majorBidi" w:cstheme="majorBidi"/>
          <w:sz w:val="24"/>
          <w:szCs w:val="24"/>
        </w:rPr>
      </w:pPr>
      <w:r w:rsidRPr="000F7ACA">
        <w:rPr>
          <w:rFonts w:asciiTheme="majorBidi" w:hAnsiTheme="majorBidi" w:cstheme="majorBidi"/>
          <w:sz w:val="24"/>
          <w:szCs w:val="24"/>
        </w:rPr>
        <w:t xml:space="preserve">Age associated </w:t>
      </w:r>
      <w:bookmarkStart w:id="0" w:name="_GoBack"/>
      <w:bookmarkEnd w:id="0"/>
      <w:r w:rsidRPr="000F7ACA">
        <w:rPr>
          <w:rFonts w:asciiTheme="majorBidi" w:hAnsiTheme="majorBidi" w:cstheme="majorBidi"/>
          <w:sz w:val="24"/>
          <w:szCs w:val="24"/>
        </w:rPr>
        <w:t xml:space="preserve">diseases; including cancers are now the leading health problems in major countries and change in the DNA </w:t>
      </w:r>
      <w:proofErr w:type="spellStart"/>
      <w:r w:rsidRPr="000F7ACA">
        <w:rPr>
          <w:rFonts w:asciiTheme="majorBidi" w:hAnsiTheme="majorBidi" w:cstheme="majorBidi"/>
          <w:sz w:val="24"/>
          <w:szCs w:val="24"/>
        </w:rPr>
        <w:t>methylation</w:t>
      </w:r>
      <w:proofErr w:type="spellEnd"/>
      <w:r w:rsidRPr="000F7ACA">
        <w:rPr>
          <w:rFonts w:asciiTheme="majorBidi" w:hAnsiTheme="majorBidi" w:cstheme="majorBidi"/>
          <w:sz w:val="24"/>
          <w:szCs w:val="24"/>
        </w:rPr>
        <w:t xml:space="preserve"> patterns are found to be one of the main hallmarks of aging</w:t>
      </w:r>
      <w:r>
        <w:rPr>
          <w:rFonts w:asciiTheme="majorBidi" w:hAnsiTheme="majorBidi" w:cstheme="majorBidi"/>
          <w:sz w:val="24"/>
          <w:szCs w:val="24"/>
        </w:rPr>
        <w:t xml:space="preserve">. </w:t>
      </w:r>
      <w:r w:rsidRPr="000F7ACA">
        <w:rPr>
          <w:rFonts w:asciiTheme="majorBidi" w:hAnsiTheme="majorBidi" w:cstheme="majorBidi"/>
          <w:sz w:val="24"/>
          <w:szCs w:val="24"/>
        </w:rPr>
        <w:t xml:space="preserve">Altered DNA </w:t>
      </w:r>
      <w:proofErr w:type="spellStart"/>
      <w:r w:rsidRPr="000F7ACA">
        <w:rPr>
          <w:rFonts w:asciiTheme="majorBidi" w:hAnsiTheme="majorBidi" w:cstheme="majorBidi"/>
          <w:sz w:val="24"/>
          <w:szCs w:val="24"/>
        </w:rPr>
        <w:t>methylation</w:t>
      </w:r>
      <w:proofErr w:type="spellEnd"/>
      <w:r w:rsidRPr="000F7ACA">
        <w:rPr>
          <w:rFonts w:asciiTheme="majorBidi" w:hAnsiTheme="majorBidi" w:cstheme="majorBidi"/>
          <w:sz w:val="24"/>
          <w:szCs w:val="24"/>
        </w:rPr>
        <w:t xml:space="preserve"> profiles are a characteristic feature of most cancers</w:t>
      </w:r>
      <w:r>
        <w:rPr>
          <w:rFonts w:asciiTheme="majorBidi" w:hAnsiTheme="majorBidi" w:cstheme="majorBidi"/>
          <w:sz w:val="24"/>
          <w:szCs w:val="24"/>
        </w:rPr>
        <w:t>.</w:t>
      </w:r>
      <w:r w:rsidRPr="000F7ACA">
        <w:rPr>
          <w:rFonts w:asciiTheme="majorBidi" w:hAnsiTheme="majorBidi" w:cstheme="majorBidi"/>
          <w:sz w:val="24"/>
          <w:szCs w:val="24"/>
        </w:rPr>
        <w:t xml:space="preserve"> The present study has been designed to determine the effect of </w:t>
      </w:r>
      <w:proofErr w:type="spellStart"/>
      <w:r w:rsidRPr="000F7ACA">
        <w:rPr>
          <w:rFonts w:asciiTheme="majorBidi" w:hAnsiTheme="majorBidi" w:cstheme="majorBidi"/>
          <w:sz w:val="24"/>
          <w:szCs w:val="24"/>
        </w:rPr>
        <w:t>folate</w:t>
      </w:r>
      <w:proofErr w:type="spellEnd"/>
      <w:r w:rsidRPr="000F7ACA">
        <w:rPr>
          <w:rFonts w:asciiTheme="majorBidi" w:hAnsiTheme="majorBidi" w:cstheme="majorBidi"/>
          <w:sz w:val="24"/>
          <w:szCs w:val="24"/>
        </w:rPr>
        <w:t xml:space="preserve"> modulation (deficiency/supplementation) with aging on the promoter </w:t>
      </w:r>
      <w:proofErr w:type="spellStart"/>
      <w:r w:rsidRPr="000F7ACA">
        <w:rPr>
          <w:rFonts w:asciiTheme="majorBidi" w:hAnsiTheme="majorBidi" w:cstheme="majorBidi"/>
          <w:sz w:val="24"/>
          <w:szCs w:val="24"/>
        </w:rPr>
        <w:t>methylation</w:t>
      </w:r>
      <w:proofErr w:type="spellEnd"/>
      <w:r w:rsidRPr="000F7ACA">
        <w:rPr>
          <w:rFonts w:asciiTheme="majorBidi" w:hAnsiTheme="majorBidi" w:cstheme="majorBidi"/>
          <w:sz w:val="24"/>
          <w:szCs w:val="24"/>
        </w:rPr>
        <w:t xml:space="preserve"> of tumor suppressor and proto-</w:t>
      </w:r>
      <w:proofErr w:type="spellStart"/>
      <w:r w:rsidRPr="000F7ACA">
        <w:rPr>
          <w:rFonts w:asciiTheme="majorBidi" w:hAnsiTheme="majorBidi" w:cstheme="majorBidi"/>
          <w:sz w:val="24"/>
          <w:szCs w:val="24"/>
        </w:rPr>
        <w:t>oncogenes</w:t>
      </w:r>
      <w:proofErr w:type="spellEnd"/>
      <w:r w:rsidRPr="000F7ACA">
        <w:rPr>
          <w:rFonts w:asciiTheme="majorBidi" w:hAnsiTheme="majorBidi" w:cstheme="majorBidi"/>
          <w:sz w:val="24"/>
          <w:szCs w:val="24"/>
        </w:rPr>
        <w:t xml:space="preserve"> to understand the underlying mechanism of epigenetic alterations. </w:t>
      </w:r>
      <w:proofErr w:type="spellStart"/>
      <w:r w:rsidRPr="000F7ACA">
        <w:rPr>
          <w:rFonts w:asciiTheme="majorBidi" w:hAnsiTheme="majorBidi" w:cstheme="majorBidi"/>
          <w:sz w:val="24"/>
          <w:szCs w:val="24"/>
        </w:rPr>
        <w:t>Folate</w:t>
      </w:r>
      <w:proofErr w:type="spellEnd"/>
      <w:r w:rsidRPr="000F7ACA">
        <w:rPr>
          <w:rFonts w:asciiTheme="majorBidi" w:hAnsiTheme="majorBidi" w:cstheme="majorBidi"/>
          <w:sz w:val="24"/>
          <w:szCs w:val="24"/>
        </w:rPr>
        <w:t xml:space="preserve"> deficiency was induced for 3 and 5 months in weanling, young and adult groups, and after 3 months of </w:t>
      </w:r>
      <w:proofErr w:type="spellStart"/>
      <w:r w:rsidRPr="000F7ACA">
        <w:rPr>
          <w:rFonts w:asciiTheme="majorBidi" w:hAnsiTheme="majorBidi" w:cstheme="majorBidi"/>
          <w:sz w:val="24"/>
          <w:szCs w:val="24"/>
        </w:rPr>
        <w:t>folate</w:t>
      </w:r>
      <w:proofErr w:type="spellEnd"/>
      <w:r w:rsidRPr="000F7ACA">
        <w:rPr>
          <w:rFonts w:asciiTheme="majorBidi" w:hAnsiTheme="majorBidi" w:cstheme="majorBidi"/>
          <w:sz w:val="24"/>
          <w:szCs w:val="24"/>
        </w:rPr>
        <w:t xml:space="preserve"> deficiency, they were </w:t>
      </w:r>
      <w:proofErr w:type="spellStart"/>
      <w:r w:rsidRPr="000F7ACA">
        <w:rPr>
          <w:rFonts w:asciiTheme="majorBidi" w:hAnsiTheme="majorBidi" w:cstheme="majorBidi"/>
          <w:sz w:val="24"/>
          <w:szCs w:val="24"/>
        </w:rPr>
        <w:t>repleted</w:t>
      </w:r>
      <w:proofErr w:type="spellEnd"/>
      <w:r w:rsidRPr="000F7ACA">
        <w:rPr>
          <w:rFonts w:asciiTheme="majorBidi" w:hAnsiTheme="majorBidi" w:cstheme="majorBidi"/>
          <w:sz w:val="24"/>
          <w:szCs w:val="24"/>
        </w:rPr>
        <w:t xml:space="preserve"> with physiological </w:t>
      </w:r>
      <w:proofErr w:type="spellStart"/>
      <w:r w:rsidRPr="000F7ACA">
        <w:rPr>
          <w:rFonts w:asciiTheme="majorBidi" w:hAnsiTheme="majorBidi" w:cstheme="majorBidi"/>
          <w:sz w:val="24"/>
          <w:szCs w:val="24"/>
        </w:rPr>
        <w:t>folate</w:t>
      </w:r>
      <w:proofErr w:type="spellEnd"/>
      <w:r w:rsidRPr="000F7ACA">
        <w:rPr>
          <w:rFonts w:asciiTheme="majorBidi" w:hAnsiTheme="majorBidi" w:cstheme="majorBidi"/>
          <w:sz w:val="24"/>
          <w:szCs w:val="24"/>
        </w:rPr>
        <w:t xml:space="preserve"> (2mg/kg diet) and </w:t>
      </w:r>
      <w:proofErr w:type="spellStart"/>
      <w:r w:rsidRPr="000F7ACA">
        <w:rPr>
          <w:rFonts w:asciiTheme="majorBidi" w:hAnsiTheme="majorBidi" w:cstheme="majorBidi"/>
          <w:sz w:val="24"/>
          <w:szCs w:val="24"/>
        </w:rPr>
        <w:t>folate</w:t>
      </w:r>
      <w:proofErr w:type="spellEnd"/>
      <w:r w:rsidRPr="000F7ACA">
        <w:rPr>
          <w:rFonts w:asciiTheme="majorBidi" w:hAnsiTheme="majorBidi" w:cstheme="majorBidi"/>
          <w:sz w:val="24"/>
          <w:szCs w:val="24"/>
        </w:rPr>
        <w:t xml:space="preserve"> over supplementation (8mg/kg diet) for another 2 months. The </w:t>
      </w:r>
      <w:proofErr w:type="spellStart"/>
      <w:r w:rsidRPr="000F7ACA">
        <w:rPr>
          <w:rFonts w:asciiTheme="majorBidi" w:hAnsiTheme="majorBidi" w:cstheme="majorBidi"/>
          <w:sz w:val="24"/>
          <w:szCs w:val="24"/>
        </w:rPr>
        <w:t>methylation</w:t>
      </w:r>
      <w:proofErr w:type="spellEnd"/>
      <w:r w:rsidRPr="000F7ACA">
        <w:rPr>
          <w:rFonts w:asciiTheme="majorBidi" w:hAnsiTheme="majorBidi" w:cstheme="majorBidi"/>
          <w:sz w:val="24"/>
          <w:szCs w:val="24"/>
        </w:rPr>
        <w:t xml:space="preserve"> facet in the present study revealed that the combined effect of </w:t>
      </w:r>
      <w:proofErr w:type="spellStart"/>
      <w:r w:rsidRPr="000F7ACA">
        <w:rPr>
          <w:rFonts w:asciiTheme="majorBidi" w:hAnsiTheme="majorBidi" w:cstheme="majorBidi"/>
          <w:sz w:val="24"/>
          <w:szCs w:val="24"/>
        </w:rPr>
        <w:t>folate</w:t>
      </w:r>
      <w:proofErr w:type="spellEnd"/>
      <w:r w:rsidRPr="000F7ACA">
        <w:rPr>
          <w:rFonts w:asciiTheme="majorBidi" w:hAnsiTheme="majorBidi" w:cstheme="majorBidi"/>
          <w:sz w:val="24"/>
          <w:szCs w:val="24"/>
        </w:rPr>
        <w:t xml:space="preserve"> deficiency and aging decreased the </w:t>
      </w:r>
      <w:proofErr w:type="spellStart"/>
      <w:r w:rsidRPr="000F7ACA">
        <w:rPr>
          <w:rFonts w:asciiTheme="majorBidi" w:hAnsiTheme="majorBidi" w:cstheme="majorBidi"/>
          <w:sz w:val="24"/>
          <w:szCs w:val="24"/>
        </w:rPr>
        <w:t>methylation</w:t>
      </w:r>
      <w:proofErr w:type="spellEnd"/>
      <w:r w:rsidRPr="000F7ACA">
        <w:rPr>
          <w:rFonts w:asciiTheme="majorBidi" w:hAnsiTheme="majorBidi" w:cstheme="majorBidi"/>
          <w:sz w:val="24"/>
          <w:szCs w:val="24"/>
        </w:rPr>
        <w:t xml:space="preserve"> index. </w:t>
      </w:r>
      <w:proofErr w:type="spellStart"/>
      <w:r w:rsidRPr="000F7ACA">
        <w:rPr>
          <w:rFonts w:asciiTheme="majorBidi" w:hAnsiTheme="majorBidi" w:cstheme="majorBidi"/>
          <w:sz w:val="24"/>
          <w:szCs w:val="24"/>
        </w:rPr>
        <w:t>Folate</w:t>
      </w:r>
      <w:proofErr w:type="spellEnd"/>
      <w:r w:rsidRPr="000F7ACA">
        <w:rPr>
          <w:rFonts w:asciiTheme="majorBidi" w:hAnsiTheme="majorBidi" w:cstheme="majorBidi"/>
          <w:sz w:val="24"/>
          <w:szCs w:val="24"/>
        </w:rPr>
        <w:t xml:space="preserve"> deficiency with age resulted in the up-regulation of proto-</w:t>
      </w:r>
      <w:proofErr w:type="spellStart"/>
      <w:r w:rsidRPr="000F7ACA">
        <w:rPr>
          <w:rFonts w:asciiTheme="majorBidi" w:hAnsiTheme="majorBidi" w:cstheme="majorBidi"/>
          <w:sz w:val="24"/>
          <w:szCs w:val="24"/>
        </w:rPr>
        <w:t>oncogenes</w:t>
      </w:r>
      <w:proofErr w:type="spellEnd"/>
      <w:r w:rsidRPr="000F7ACA">
        <w:rPr>
          <w:rFonts w:asciiTheme="majorBidi" w:hAnsiTheme="majorBidi" w:cstheme="majorBidi"/>
          <w:sz w:val="24"/>
          <w:szCs w:val="24"/>
        </w:rPr>
        <w:t xml:space="preserve"> (C-MYC and C-JUN) and cell cycle regulator gene </w:t>
      </w:r>
      <w:proofErr w:type="spellStart"/>
      <w:r w:rsidRPr="000F7ACA">
        <w:rPr>
          <w:rFonts w:asciiTheme="majorBidi" w:hAnsiTheme="majorBidi" w:cstheme="majorBidi"/>
          <w:sz w:val="24"/>
          <w:szCs w:val="24"/>
        </w:rPr>
        <w:t>Cyclin</w:t>
      </w:r>
      <w:proofErr w:type="spellEnd"/>
      <w:r w:rsidRPr="000F7ACA">
        <w:rPr>
          <w:rFonts w:asciiTheme="majorBidi" w:hAnsiTheme="majorBidi" w:cstheme="majorBidi"/>
          <w:sz w:val="24"/>
          <w:szCs w:val="24"/>
        </w:rPr>
        <w:t xml:space="preserve"> E, as a result of promoter </w:t>
      </w:r>
      <w:proofErr w:type="spellStart"/>
      <w:r w:rsidRPr="000F7ACA">
        <w:rPr>
          <w:rFonts w:asciiTheme="majorBidi" w:hAnsiTheme="majorBidi" w:cstheme="majorBidi"/>
          <w:sz w:val="24"/>
          <w:szCs w:val="24"/>
        </w:rPr>
        <w:t>hypomethylation</w:t>
      </w:r>
      <w:proofErr w:type="spellEnd"/>
      <w:r w:rsidRPr="000F7ACA">
        <w:rPr>
          <w:rFonts w:asciiTheme="majorBidi" w:hAnsiTheme="majorBidi" w:cstheme="majorBidi"/>
          <w:sz w:val="24"/>
          <w:szCs w:val="24"/>
        </w:rPr>
        <w:t xml:space="preserve">. However, in case of tumor suppressor genes (p53, p15ink4b and p16ink4a) the expression levels were found to be decreased at transcriptional level due to promoter </w:t>
      </w:r>
      <w:proofErr w:type="spellStart"/>
      <w:r w:rsidRPr="000F7ACA">
        <w:rPr>
          <w:rFonts w:asciiTheme="majorBidi" w:hAnsiTheme="majorBidi" w:cstheme="majorBidi"/>
          <w:sz w:val="24"/>
          <w:szCs w:val="24"/>
        </w:rPr>
        <w:t>hypermethylation</w:t>
      </w:r>
      <w:proofErr w:type="spellEnd"/>
      <w:r w:rsidRPr="000F7ACA">
        <w:rPr>
          <w:rFonts w:asciiTheme="majorBidi" w:hAnsiTheme="majorBidi" w:cstheme="majorBidi"/>
          <w:sz w:val="24"/>
          <w:szCs w:val="24"/>
        </w:rPr>
        <w:t xml:space="preserve">. Upon repletion with physiological </w:t>
      </w:r>
      <w:proofErr w:type="spellStart"/>
      <w:r w:rsidRPr="000F7ACA">
        <w:rPr>
          <w:rFonts w:asciiTheme="majorBidi" w:hAnsiTheme="majorBidi" w:cstheme="majorBidi"/>
          <w:sz w:val="24"/>
          <w:szCs w:val="24"/>
        </w:rPr>
        <w:t>folate</w:t>
      </w:r>
      <w:proofErr w:type="spellEnd"/>
      <w:r w:rsidRPr="000F7ACA">
        <w:rPr>
          <w:rFonts w:asciiTheme="majorBidi" w:hAnsiTheme="majorBidi" w:cstheme="majorBidi"/>
          <w:sz w:val="24"/>
          <w:szCs w:val="24"/>
        </w:rPr>
        <w:t xml:space="preserve"> and </w:t>
      </w:r>
      <w:proofErr w:type="spellStart"/>
      <w:r w:rsidRPr="000F7ACA">
        <w:rPr>
          <w:rFonts w:asciiTheme="majorBidi" w:hAnsiTheme="majorBidi" w:cstheme="majorBidi"/>
          <w:sz w:val="24"/>
          <w:szCs w:val="24"/>
        </w:rPr>
        <w:t>folate</w:t>
      </w:r>
      <w:proofErr w:type="spellEnd"/>
      <w:r w:rsidRPr="000F7ACA">
        <w:rPr>
          <w:rFonts w:asciiTheme="majorBidi" w:hAnsiTheme="majorBidi" w:cstheme="majorBidi"/>
          <w:sz w:val="24"/>
          <w:szCs w:val="24"/>
        </w:rPr>
        <w:t xml:space="preserve"> over supplementation, we found down regulation of proto-</w:t>
      </w:r>
      <w:proofErr w:type="spellStart"/>
      <w:r w:rsidRPr="000F7ACA">
        <w:rPr>
          <w:rFonts w:asciiTheme="majorBidi" w:hAnsiTheme="majorBidi" w:cstheme="majorBidi"/>
          <w:sz w:val="24"/>
          <w:szCs w:val="24"/>
        </w:rPr>
        <w:t>oncogenes</w:t>
      </w:r>
      <w:proofErr w:type="spellEnd"/>
      <w:r w:rsidRPr="000F7ACA">
        <w:rPr>
          <w:rFonts w:asciiTheme="majorBidi" w:hAnsiTheme="majorBidi" w:cstheme="majorBidi"/>
          <w:sz w:val="24"/>
          <w:szCs w:val="24"/>
        </w:rPr>
        <w:t xml:space="preserve"> and up regulation of tumor suppressor genes as a result of promoter </w:t>
      </w:r>
      <w:proofErr w:type="spellStart"/>
      <w:r w:rsidRPr="000F7ACA">
        <w:rPr>
          <w:rFonts w:asciiTheme="majorBidi" w:hAnsiTheme="majorBidi" w:cstheme="majorBidi"/>
          <w:sz w:val="24"/>
          <w:szCs w:val="24"/>
        </w:rPr>
        <w:t>hypermethylation</w:t>
      </w:r>
      <w:proofErr w:type="spellEnd"/>
      <w:r w:rsidRPr="000F7ACA">
        <w:rPr>
          <w:rFonts w:asciiTheme="majorBidi" w:hAnsiTheme="majorBidi" w:cstheme="majorBidi"/>
          <w:sz w:val="24"/>
          <w:szCs w:val="24"/>
        </w:rPr>
        <w:t xml:space="preserve"> and </w:t>
      </w:r>
      <w:proofErr w:type="spellStart"/>
      <w:r w:rsidRPr="000F7ACA">
        <w:rPr>
          <w:rFonts w:asciiTheme="majorBidi" w:hAnsiTheme="majorBidi" w:cstheme="majorBidi"/>
          <w:sz w:val="24"/>
          <w:szCs w:val="24"/>
        </w:rPr>
        <w:t>hypomethylation</w:t>
      </w:r>
      <w:proofErr w:type="spellEnd"/>
      <w:r w:rsidRPr="000F7ACA">
        <w:rPr>
          <w:rFonts w:asciiTheme="majorBidi" w:hAnsiTheme="majorBidi" w:cstheme="majorBidi"/>
          <w:sz w:val="24"/>
          <w:szCs w:val="24"/>
        </w:rPr>
        <w:t xml:space="preserve"> respectively. Deregulation of these important genes due to </w:t>
      </w:r>
      <w:proofErr w:type="spellStart"/>
      <w:r w:rsidRPr="000F7ACA">
        <w:rPr>
          <w:rFonts w:asciiTheme="majorBidi" w:hAnsiTheme="majorBidi" w:cstheme="majorBidi"/>
          <w:sz w:val="24"/>
          <w:szCs w:val="24"/>
        </w:rPr>
        <w:t>folate</w:t>
      </w:r>
      <w:proofErr w:type="spellEnd"/>
      <w:r w:rsidRPr="000F7ACA">
        <w:rPr>
          <w:rFonts w:asciiTheme="majorBidi" w:hAnsiTheme="majorBidi" w:cstheme="majorBidi"/>
          <w:sz w:val="24"/>
          <w:szCs w:val="24"/>
        </w:rPr>
        <w:t xml:space="preserve"> deficiency, may contribute towards the pathogenesis at cellular level.</w:t>
      </w:r>
    </w:p>
    <w:p w:rsidR="00FE218A" w:rsidRDefault="00FE218A" w:rsidP="00FE218A">
      <w:pPr>
        <w:spacing w:line="360" w:lineRule="auto"/>
        <w:jc w:val="both"/>
        <w:rPr>
          <w:rFonts w:asciiTheme="majorBidi" w:hAnsiTheme="majorBidi" w:cstheme="majorBidi"/>
          <w:sz w:val="24"/>
          <w:szCs w:val="24"/>
        </w:rPr>
      </w:pPr>
    </w:p>
    <w:p w:rsidR="00FE218A" w:rsidRDefault="00FE218A" w:rsidP="00FE218A">
      <w:pPr>
        <w:spacing w:line="360" w:lineRule="auto"/>
        <w:jc w:val="both"/>
        <w:rPr>
          <w:rFonts w:asciiTheme="majorBidi" w:hAnsiTheme="majorBidi" w:cstheme="majorBidi"/>
          <w:sz w:val="24"/>
          <w:szCs w:val="24"/>
        </w:rPr>
      </w:pPr>
    </w:p>
    <w:p w:rsidR="00FE218A" w:rsidRDefault="00FE218A" w:rsidP="00FE218A">
      <w:pPr>
        <w:spacing w:line="360" w:lineRule="auto"/>
        <w:jc w:val="both"/>
        <w:rPr>
          <w:rFonts w:asciiTheme="majorBidi" w:hAnsiTheme="majorBidi" w:cstheme="majorBidi"/>
          <w:sz w:val="24"/>
          <w:szCs w:val="24"/>
        </w:rPr>
      </w:pPr>
    </w:p>
    <w:p w:rsidR="00FE218A" w:rsidRDefault="00FE218A" w:rsidP="00FE218A">
      <w:pPr>
        <w:spacing w:line="360" w:lineRule="auto"/>
        <w:jc w:val="both"/>
        <w:rPr>
          <w:rFonts w:asciiTheme="majorBidi" w:hAnsiTheme="majorBidi" w:cstheme="majorBidi"/>
          <w:sz w:val="24"/>
          <w:szCs w:val="24"/>
        </w:rPr>
      </w:pPr>
    </w:p>
    <w:p w:rsidR="00FE218A" w:rsidRDefault="00FE218A" w:rsidP="00FE218A">
      <w:pPr>
        <w:spacing w:line="360" w:lineRule="auto"/>
        <w:jc w:val="both"/>
        <w:rPr>
          <w:rFonts w:asciiTheme="majorBidi" w:hAnsiTheme="majorBidi" w:cstheme="majorBidi"/>
          <w:sz w:val="24"/>
          <w:szCs w:val="24"/>
        </w:rPr>
      </w:pPr>
    </w:p>
    <w:p w:rsidR="00FE218A" w:rsidRPr="00FE218A" w:rsidRDefault="00FE218A" w:rsidP="00FE218A">
      <w:pPr>
        <w:spacing w:line="360" w:lineRule="auto"/>
        <w:jc w:val="both"/>
        <w:rPr>
          <w:rFonts w:asciiTheme="majorBidi" w:hAnsiTheme="majorBidi" w:cstheme="majorBidi"/>
          <w:b/>
          <w:sz w:val="24"/>
          <w:szCs w:val="24"/>
        </w:rPr>
      </w:pPr>
      <w:r w:rsidRPr="00FE218A">
        <w:rPr>
          <w:rFonts w:asciiTheme="majorBidi" w:hAnsiTheme="majorBidi" w:cstheme="majorBidi"/>
          <w:b/>
          <w:sz w:val="24"/>
          <w:szCs w:val="24"/>
        </w:rPr>
        <w:lastRenderedPageBreak/>
        <w:t>Graphical Abstract</w:t>
      </w:r>
    </w:p>
    <w:p w:rsidR="00FE218A" w:rsidRPr="000F7ACA" w:rsidRDefault="00FE218A" w:rsidP="00FE218A">
      <w:pPr>
        <w:spacing w:line="360" w:lineRule="auto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            </w:t>
      </w:r>
      <w:r>
        <w:rPr>
          <w:rFonts w:asciiTheme="majorBidi" w:hAnsiTheme="majorBidi" w:cstheme="majorBidi"/>
          <w:noProof/>
          <w:sz w:val="24"/>
          <w:szCs w:val="24"/>
        </w:rPr>
        <w:drawing>
          <wp:inline distT="0" distB="0" distL="0" distR="0">
            <wp:extent cx="4916693" cy="5892800"/>
            <wp:effectExtent l="19050" t="0" r="0" b="0"/>
            <wp:docPr id="1" name="Picture 1" descr="D:\Papers in communication\Nutritional biochemistry\JNB\Revision of JNB\Figures revised\Graphical Abstract I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Papers in communication\Nutritional biochemistry\JNB\Revision of JNB\Figures revised\Graphical Abstract I.tif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21376" cy="589841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92DBC" w:rsidRDefault="00592DBC" w:rsidP="00592DBC">
      <w:pPr>
        <w:spacing w:after="0" w:line="240" w:lineRule="auto"/>
        <w:jc w:val="both"/>
        <w:rPr>
          <w:rFonts w:ascii="Times New Roman" w:hAnsi="Times New Roman" w:cs="Times New Roman"/>
          <w:noProof/>
          <w:szCs w:val="24"/>
        </w:rPr>
      </w:pPr>
      <w:r>
        <w:rPr>
          <w:rFonts w:ascii="Times New Roman" w:hAnsi="Times New Roman" w:cs="Times New Roman"/>
          <w:noProof/>
          <w:szCs w:val="24"/>
        </w:rPr>
        <w:t xml:space="preserve">1. </w:t>
      </w:r>
      <w:r w:rsidRPr="00592DBC">
        <w:rPr>
          <w:rFonts w:ascii="Times New Roman" w:hAnsi="Times New Roman" w:cs="Times New Roman"/>
          <w:noProof/>
          <w:szCs w:val="24"/>
        </w:rPr>
        <w:t>Mentch SJ, Locasale JW. One</w:t>
      </w:r>
      <w:r w:rsidRPr="00592DBC">
        <w:rPr>
          <w:rFonts w:ascii="Calibri" w:hAnsi="Calibri" w:cs="Times New Roman"/>
          <w:noProof/>
          <w:szCs w:val="24"/>
        </w:rPr>
        <w:t>‐</w:t>
      </w:r>
      <w:r w:rsidRPr="00592DBC">
        <w:rPr>
          <w:rFonts w:ascii="Times New Roman" w:hAnsi="Times New Roman" w:cs="Times New Roman"/>
          <w:noProof/>
          <w:szCs w:val="24"/>
        </w:rPr>
        <w:t>carbon metabolism and epigenetics: understanding the specificity. Annals of the New York Academy of Sciences. 2015.</w:t>
      </w:r>
    </w:p>
    <w:p w:rsidR="00592DBC" w:rsidRPr="00592DBC" w:rsidRDefault="00592DBC" w:rsidP="00592DBC">
      <w:pPr>
        <w:spacing w:after="0" w:line="240" w:lineRule="auto"/>
        <w:jc w:val="both"/>
        <w:rPr>
          <w:rFonts w:ascii="Times New Roman" w:hAnsi="Times New Roman" w:cs="Times New Roman"/>
          <w:noProof/>
          <w:szCs w:val="24"/>
        </w:rPr>
      </w:pPr>
    </w:p>
    <w:p w:rsidR="00592DBC" w:rsidRDefault="00592DBC" w:rsidP="00592DBC">
      <w:pPr>
        <w:jc w:val="both"/>
        <w:rPr>
          <w:rFonts w:ascii="Times New Roman" w:hAnsi="Times New Roman" w:cs="Times New Roman"/>
          <w:noProof/>
          <w:szCs w:val="24"/>
        </w:rPr>
      </w:pPr>
      <w:r>
        <w:rPr>
          <w:rFonts w:ascii="Times New Roman" w:hAnsi="Times New Roman" w:cs="Times New Roman"/>
          <w:noProof/>
          <w:szCs w:val="24"/>
        </w:rPr>
        <w:t xml:space="preserve">2. </w:t>
      </w:r>
      <w:r w:rsidRPr="00592DBC">
        <w:rPr>
          <w:rFonts w:ascii="Times New Roman" w:hAnsi="Times New Roman" w:cs="Times New Roman"/>
          <w:noProof/>
          <w:szCs w:val="24"/>
        </w:rPr>
        <w:t>Cui L-H, Quan Z-Y, Piao J-M, Zhang T-T, Jiang M-H, Shin M-H, et al. Plasma Folate and Vitamin B12 Levels in Patients with Hepatocellular Carcinoma. International Journal of Molecular Sciences. 2016;17:1032.</w:t>
      </w:r>
    </w:p>
    <w:p w:rsidR="00592DBC" w:rsidRPr="00592DBC" w:rsidRDefault="00592DBC" w:rsidP="00592DBC">
      <w:pPr>
        <w:jc w:val="both"/>
        <w:rPr>
          <w:rFonts w:ascii="Times New Roman" w:hAnsi="Times New Roman" w:cs="Times New Roman"/>
          <w:noProof/>
          <w:szCs w:val="24"/>
        </w:rPr>
      </w:pPr>
      <w:r>
        <w:rPr>
          <w:rFonts w:ascii="Times New Roman" w:hAnsi="Times New Roman" w:cs="Times New Roman"/>
          <w:noProof/>
          <w:szCs w:val="24"/>
        </w:rPr>
        <w:t xml:space="preserve">3. </w:t>
      </w:r>
      <w:r w:rsidRPr="00592DBC">
        <w:rPr>
          <w:rFonts w:ascii="Times New Roman" w:hAnsi="Times New Roman" w:cs="Times New Roman"/>
          <w:noProof/>
          <w:szCs w:val="24"/>
        </w:rPr>
        <w:t>Johnson KC, Koestler DC, Cheng C, Christensen BC. Age-related DNA methylation in normal breast tissue and its relationship with invasive breast tumor methylation. Epigenetics. 2014;9:268-75.</w:t>
      </w:r>
    </w:p>
    <w:p w:rsidR="00592DBC" w:rsidRPr="00592DBC" w:rsidRDefault="00592DBC" w:rsidP="00592DBC">
      <w:pPr>
        <w:jc w:val="both"/>
        <w:rPr>
          <w:rFonts w:ascii="Times New Roman" w:hAnsi="Times New Roman" w:cs="Times New Roman"/>
          <w:noProof/>
          <w:szCs w:val="24"/>
        </w:rPr>
      </w:pPr>
      <w:r>
        <w:rPr>
          <w:rFonts w:ascii="Times New Roman" w:hAnsi="Times New Roman" w:cs="Times New Roman"/>
          <w:noProof/>
          <w:szCs w:val="24"/>
        </w:rPr>
        <w:lastRenderedPageBreak/>
        <w:t xml:space="preserve">4. </w:t>
      </w:r>
      <w:r w:rsidRPr="00592DBC">
        <w:rPr>
          <w:rFonts w:ascii="Times New Roman" w:hAnsi="Times New Roman" w:cs="Times New Roman"/>
          <w:noProof/>
          <w:szCs w:val="24"/>
        </w:rPr>
        <w:t>Bysani M, Perfilyev A, de Mello VD, Rönn T, Nilsson E, Pihlajamäki J, et al. Epigenetic alterations in blood mirror age-associated DNA methylation and gene expression changes in human liver. Epigenomics. 2016.</w:t>
      </w:r>
    </w:p>
    <w:p w:rsidR="00592DBC" w:rsidRDefault="00592DBC" w:rsidP="00592DBC">
      <w:pPr>
        <w:jc w:val="both"/>
        <w:rPr>
          <w:rFonts w:ascii="Times New Roman" w:hAnsi="Times New Roman" w:cs="Times New Roman"/>
          <w:noProof/>
          <w:szCs w:val="24"/>
        </w:rPr>
      </w:pPr>
      <w:r>
        <w:rPr>
          <w:rFonts w:ascii="Times New Roman" w:hAnsi="Times New Roman" w:cs="Times New Roman"/>
          <w:noProof/>
          <w:szCs w:val="24"/>
        </w:rPr>
        <w:t xml:space="preserve">5. </w:t>
      </w:r>
      <w:r w:rsidRPr="00592DBC">
        <w:rPr>
          <w:rFonts w:ascii="Times New Roman" w:hAnsi="Times New Roman" w:cs="Times New Roman"/>
          <w:noProof/>
          <w:szCs w:val="24"/>
        </w:rPr>
        <w:t>Zampieri M, Ciccarone F, Calabrese R, Franceschi C, Bürkle A, Caiafa P. Reconfiguration of DNA methylation in aging. Mechanisms of ageing and development. 2015;151:60-70. Zampieri M, Ciccarone F, Calabrese R, Franceschi C, Bürkle A, Caiafa P. Reconfiguration of DNA methylation in aging. Mechanisms of ageing and development. 2015;151:60-70.</w:t>
      </w:r>
    </w:p>
    <w:p w:rsidR="00592DBC" w:rsidRDefault="00592DBC" w:rsidP="00592DBC">
      <w:pPr>
        <w:jc w:val="both"/>
        <w:rPr>
          <w:rFonts w:ascii="Arial"/>
          <w:color w:val="BF5A14"/>
        </w:rPr>
      </w:pPr>
    </w:p>
    <w:p w:rsidR="00592DBC" w:rsidRDefault="00592DBC" w:rsidP="00592DBC">
      <w:pPr>
        <w:jc w:val="both"/>
        <w:rPr>
          <w:rFonts w:ascii="Arial"/>
          <w:color w:val="BF5A14"/>
        </w:rPr>
      </w:pPr>
      <w:r>
        <w:rPr>
          <w:rFonts w:ascii="Arial"/>
          <w:color w:val="BF5A14"/>
        </w:rPr>
        <w:t>Biography</w:t>
      </w:r>
    </w:p>
    <w:p w:rsidR="00592DBC" w:rsidRPr="000752D6" w:rsidRDefault="00592DBC" w:rsidP="00592DBC">
      <w:pPr>
        <w:widowControl w:val="0"/>
        <w:numPr>
          <w:ilvl w:val="0"/>
          <w:numId w:val="1"/>
        </w:numPr>
        <w:tabs>
          <w:tab w:val="left" w:pos="284"/>
        </w:tabs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592DBC">
        <w:rPr>
          <w:rFonts w:ascii="Times New Roman" w:hAnsi="Times New Roman" w:cs="Times New Roman"/>
        </w:rPr>
        <w:t>Rauf</w:t>
      </w:r>
      <w:proofErr w:type="spellEnd"/>
      <w:r w:rsidRPr="00592DBC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Ahmad </w:t>
      </w:r>
      <w:proofErr w:type="spellStart"/>
      <w:r>
        <w:rPr>
          <w:rFonts w:ascii="Times New Roman" w:hAnsi="Times New Roman" w:cs="Times New Roman"/>
        </w:rPr>
        <w:t>Najar</w:t>
      </w:r>
      <w:proofErr w:type="spellEnd"/>
      <w:r>
        <w:rPr>
          <w:rFonts w:ascii="Times New Roman" w:hAnsi="Times New Roman" w:cs="Times New Roman"/>
        </w:rPr>
        <w:t xml:space="preserve"> has expertise in </w:t>
      </w:r>
      <w:proofErr w:type="spellStart"/>
      <w:r>
        <w:rPr>
          <w:rFonts w:ascii="Times New Roman" w:hAnsi="Times New Roman" w:cs="Times New Roman"/>
        </w:rPr>
        <w:t>in</w:t>
      </w:r>
      <w:proofErr w:type="spellEnd"/>
      <w:r>
        <w:rPr>
          <w:rFonts w:ascii="Times New Roman" w:hAnsi="Times New Roman" w:cs="Times New Roman"/>
        </w:rPr>
        <w:t xml:space="preserve"> vivo model systems. His achievements include the  development </w:t>
      </w:r>
      <w:r>
        <w:t xml:space="preserve">of </w:t>
      </w:r>
      <w:r w:rsidRPr="00596907">
        <w:rPr>
          <w:rFonts w:ascii="Calibri" w:eastAsia="Times New Roman" w:hAnsi="Calibri" w:cs="Times New Roman"/>
        </w:rPr>
        <w:t xml:space="preserve"> epigenetic &amp; ageing model for liver cancer development.</w:t>
      </w:r>
      <w:r>
        <w:t xml:space="preserve"> His work has been published in </w:t>
      </w:r>
      <w:r w:rsidR="000752D6">
        <w:t>good</w:t>
      </w:r>
      <w:r>
        <w:t xml:space="preserve"> journals of international repute like </w:t>
      </w:r>
      <w:r w:rsidR="000752D6" w:rsidRPr="000752D6">
        <w:rPr>
          <w:rFonts w:ascii="Times New Roman" w:hAnsi="Times New Roman" w:cs="Times New Roman"/>
          <w:b/>
          <w:sz w:val="24"/>
          <w:szCs w:val="24"/>
        </w:rPr>
        <w:t xml:space="preserve">Mol </w:t>
      </w:r>
      <w:proofErr w:type="spellStart"/>
      <w:r w:rsidR="000752D6" w:rsidRPr="000752D6">
        <w:rPr>
          <w:rFonts w:ascii="Times New Roman" w:hAnsi="Times New Roman" w:cs="Times New Roman"/>
          <w:b/>
          <w:sz w:val="24"/>
          <w:szCs w:val="24"/>
        </w:rPr>
        <w:t>Nutr</w:t>
      </w:r>
      <w:proofErr w:type="spellEnd"/>
      <w:r w:rsidR="000752D6" w:rsidRPr="000752D6">
        <w:rPr>
          <w:rFonts w:ascii="Times New Roman" w:hAnsi="Times New Roman" w:cs="Times New Roman"/>
          <w:b/>
          <w:sz w:val="24"/>
          <w:szCs w:val="24"/>
        </w:rPr>
        <w:t xml:space="preserve"> Food Res</w:t>
      </w:r>
      <w:r w:rsidR="000752D6" w:rsidRPr="000752D6">
        <w:rPr>
          <w:rFonts w:ascii="Times New Roman" w:hAnsi="Times New Roman" w:cs="Times New Roman"/>
          <w:sz w:val="24"/>
          <w:szCs w:val="24"/>
        </w:rPr>
        <w:t xml:space="preserve">., </w:t>
      </w:r>
      <w:r w:rsidR="000752D6" w:rsidRPr="000752D6">
        <w:rPr>
          <w:rFonts w:ascii="Times New Roman" w:hAnsi="Times New Roman" w:cs="Times New Roman"/>
          <w:b/>
          <w:sz w:val="24"/>
          <w:szCs w:val="24"/>
        </w:rPr>
        <w:t xml:space="preserve">J </w:t>
      </w:r>
      <w:proofErr w:type="spellStart"/>
      <w:r w:rsidR="000752D6" w:rsidRPr="000752D6">
        <w:rPr>
          <w:rFonts w:ascii="Times New Roman" w:hAnsi="Times New Roman" w:cs="Times New Roman"/>
          <w:b/>
          <w:sz w:val="24"/>
          <w:szCs w:val="24"/>
        </w:rPr>
        <w:t>Nutr</w:t>
      </w:r>
      <w:proofErr w:type="spellEnd"/>
      <w:r w:rsidR="000752D6" w:rsidRPr="000752D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0752D6" w:rsidRPr="000752D6">
        <w:rPr>
          <w:rFonts w:ascii="Times New Roman" w:hAnsi="Times New Roman" w:cs="Times New Roman"/>
          <w:b/>
          <w:sz w:val="24"/>
          <w:szCs w:val="24"/>
        </w:rPr>
        <w:t>Biochem</w:t>
      </w:r>
      <w:proofErr w:type="spellEnd"/>
      <w:r w:rsidR="000752D6" w:rsidRPr="000752D6">
        <w:rPr>
          <w:rFonts w:ascii="Times New Roman" w:hAnsi="Times New Roman" w:cs="Times New Roman"/>
          <w:b/>
          <w:sz w:val="24"/>
          <w:szCs w:val="24"/>
        </w:rPr>
        <w:t xml:space="preserve">., </w:t>
      </w:r>
      <w:proofErr w:type="spellStart"/>
      <w:r w:rsidR="000752D6" w:rsidRPr="000752D6">
        <w:rPr>
          <w:rFonts w:ascii="Times New Roman" w:hAnsi="Times New Roman" w:cs="Times New Roman"/>
          <w:b/>
          <w:sz w:val="24"/>
          <w:szCs w:val="24"/>
        </w:rPr>
        <w:t>Prenat</w:t>
      </w:r>
      <w:proofErr w:type="spellEnd"/>
      <w:r w:rsidR="000752D6" w:rsidRPr="000752D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0752D6" w:rsidRPr="000752D6">
        <w:rPr>
          <w:rFonts w:ascii="Times New Roman" w:hAnsi="Times New Roman" w:cs="Times New Roman"/>
          <w:b/>
          <w:sz w:val="24"/>
          <w:szCs w:val="24"/>
        </w:rPr>
        <w:t>Diagn</w:t>
      </w:r>
      <w:proofErr w:type="spellEnd"/>
      <w:r w:rsidR="000752D6" w:rsidRPr="000752D6">
        <w:rPr>
          <w:rFonts w:ascii="Times New Roman" w:hAnsi="Times New Roman" w:cs="Times New Roman"/>
          <w:b/>
          <w:sz w:val="24"/>
          <w:szCs w:val="24"/>
        </w:rPr>
        <w:t xml:space="preserve">., Mol Hum </w:t>
      </w:r>
      <w:proofErr w:type="spellStart"/>
      <w:r w:rsidR="000752D6" w:rsidRPr="000752D6">
        <w:rPr>
          <w:rFonts w:ascii="Times New Roman" w:hAnsi="Times New Roman" w:cs="Times New Roman"/>
          <w:b/>
          <w:sz w:val="24"/>
          <w:szCs w:val="24"/>
        </w:rPr>
        <w:t>Reprod</w:t>
      </w:r>
      <w:proofErr w:type="spellEnd"/>
      <w:r w:rsidR="000752D6" w:rsidRPr="000752D6">
        <w:rPr>
          <w:rFonts w:ascii="Times New Roman" w:hAnsi="Times New Roman" w:cs="Times New Roman"/>
          <w:b/>
          <w:sz w:val="24"/>
          <w:szCs w:val="24"/>
        </w:rPr>
        <w:t>., Alcohol etc</w:t>
      </w:r>
    </w:p>
    <w:p w:rsidR="00592DBC" w:rsidRPr="00592DBC" w:rsidRDefault="00592DBC" w:rsidP="00592DBC">
      <w:pPr>
        <w:jc w:val="both"/>
        <w:rPr>
          <w:rFonts w:ascii="Times New Roman" w:hAnsi="Times New Roman" w:cs="Times New Roman"/>
        </w:rPr>
      </w:pPr>
    </w:p>
    <w:p w:rsidR="00592DBC" w:rsidRPr="00592DBC" w:rsidRDefault="00592DBC" w:rsidP="00592DBC">
      <w:pPr>
        <w:jc w:val="both"/>
        <w:rPr>
          <w:rFonts w:ascii="Times New Roman" w:hAnsi="Times New Roman" w:cs="Times New Roman"/>
        </w:rPr>
      </w:pPr>
    </w:p>
    <w:sectPr w:rsidR="00592DBC" w:rsidRPr="00592DB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5EF05B5"/>
    <w:multiLevelType w:val="hybridMultilevel"/>
    <w:tmpl w:val="9D14AC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3"/>
  <w:proofState w:spelling="clean"/>
  <w:defaultTabStop w:val="720"/>
  <w:characterSpacingControl w:val="doNotCompress"/>
  <w:compat>
    <w:useFELayout/>
  </w:compat>
  <w:rsids>
    <w:rsidRoot w:val="00FE218A"/>
    <w:rsid w:val="000752D6"/>
    <w:rsid w:val="00592DBC"/>
    <w:rsid w:val="00FE21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E21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E218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tif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487</Words>
  <Characters>2781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Rauf A. Najar</dc:creator>
  <cp:keywords/>
  <dc:description/>
  <cp:lastModifiedBy>Dr. Rauf A. Najar</cp:lastModifiedBy>
  <cp:revision>2</cp:revision>
  <dcterms:created xsi:type="dcterms:W3CDTF">2017-11-27T07:13:00Z</dcterms:created>
  <dcterms:modified xsi:type="dcterms:W3CDTF">2017-11-27T07:38:00Z</dcterms:modified>
</cp:coreProperties>
</file>