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B1E48" w14:textId="77777777" w:rsidR="00AE3E37" w:rsidRDefault="00744A16" w:rsidP="00494130">
      <w:pPr>
        <w:pStyle w:val="Heading1"/>
        <w:spacing w:before="170"/>
        <w:ind w:left="0"/>
      </w:pPr>
      <w:r>
        <w:rPr>
          <w:color w:val="337AB7"/>
        </w:rPr>
        <w:t>Epigenetic strategies to treat neurodegenerative diseases</w:t>
      </w:r>
    </w:p>
    <w:p w14:paraId="49757756" w14:textId="77777777" w:rsidR="00AE3E37" w:rsidRPr="00744A16" w:rsidRDefault="00744A16" w:rsidP="00744A16">
      <w:pPr>
        <w:widowControl/>
        <w:contextualSpacing/>
        <w:rPr>
          <w:rFonts w:ascii="Arial" w:hAnsi="Arial" w:cs="Arial"/>
          <w:color w:val="0D0D0D"/>
          <w:sz w:val="18"/>
          <w:szCs w:val="18"/>
        </w:rPr>
      </w:pPr>
      <w:r w:rsidRPr="00744A16">
        <w:rPr>
          <w:rFonts w:ascii="Arial" w:hAnsi="Arial" w:cs="Arial"/>
          <w:sz w:val="18"/>
          <w:szCs w:val="18"/>
        </w:rPr>
        <w:t xml:space="preserve">Andre Fischer, </w:t>
      </w:r>
      <w:r w:rsidRPr="00744A16">
        <w:rPr>
          <w:rFonts w:ascii="Arial" w:hAnsi="Arial" w:cs="Arial"/>
          <w:color w:val="0D0D0D"/>
          <w:sz w:val="18"/>
          <w:szCs w:val="18"/>
        </w:rPr>
        <w:t xml:space="preserve">Department </w:t>
      </w:r>
      <w:r w:rsidRPr="00744A16">
        <w:rPr>
          <w:rFonts w:ascii="Arial" w:hAnsi="Arial" w:cs="Arial"/>
          <w:color w:val="000000" w:themeColor="text1"/>
          <w:sz w:val="18"/>
          <w:szCs w:val="18"/>
        </w:rPr>
        <w:t xml:space="preserve">for </w:t>
      </w:r>
      <w:hyperlink r:id="rId8" w:tooltip="Öffnet internen Link im aktuellen Fenster" w:history="1">
        <w:r w:rsidRPr="00744A16">
          <w:rPr>
            <w:rStyle w:val="Hyperlink"/>
            <w:rFonts w:ascii="Arial" w:hAnsi="Arial" w:cs="Arial"/>
            <w:bCs/>
            <w:color w:val="000000" w:themeColor="text1"/>
            <w:sz w:val="18"/>
            <w:szCs w:val="18"/>
          </w:rPr>
          <w:t>Epigenetics and Systems Medicine in Neurodegenerative Diseases</w:t>
        </w:r>
      </w:hyperlink>
      <w:r w:rsidRPr="00744A16">
        <w:rPr>
          <w:rFonts w:ascii="Arial" w:hAnsi="Arial" w:cs="Arial"/>
          <w:color w:val="0D0D0D"/>
          <w:sz w:val="18"/>
          <w:szCs w:val="18"/>
        </w:rPr>
        <w:t xml:space="preserve">, German Center for </w:t>
      </w:r>
      <w:bookmarkStart w:id="0" w:name="_GoBack"/>
      <w:bookmarkEnd w:id="0"/>
      <w:r w:rsidRPr="00744A16">
        <w:rPr>
          <w:rFonts w:ascii="Arial" w:hAnsi="Arial" w:cs="Arial"/>
          <w:color w:val="0D0D0D"/>
          <w:sz w:val="18"/>
          <w:szCs w:val="18"/>
        </w:rPr>
        <w:t xml:space="preserve">Neurodegenerative Diseases (DZNE) </w:t>
      </w:r>
      <w:proofErr w:type="spellStart"/>
      <w:r w:rsidRPr="00744A16">
        <w:rPr>
          <w:rFonts w:ascii="Arial" w:hAnsi="Arial" w:cs="Arial"/>
          <w:color w:val="0D0D0D"/>
          <w:sz w:val="18"/>
          <w:szCs w:val="18"/>
        </w:rPr>
        <w:t>Göttingen</w:t>
      </w:r>
      <w:proofErr w:type="spellEnd"/>
      <w:r w:rsidRPr="00744A16">
        <w:rPr>
          <w:rFonts w:ascii="Arial" w:hAnsi="Arial" w:cs="Arial"/>
          <w:color w:val="0D0D0D"/>
          <w:sz w:val="18"/>
          <w:szCs w:val="18"/>
        </w:rPr>
        <w:t xml:space="preserve">, von </w:t>
      </w:r>
      <w:proofErr w:type="spellStart"/>
      <w:r w:rsidRPr="00744A16">
        <w:rPr>
          <w:rFonts w:ascii="Arial" w:hAnsi="Arial" w:cs="Arial"/>
          <w:color w:val="0D0D0D"/>
          <w:sz w:val="18"/>
          <w:szCs w:val="18"/>
        </w:rPr>
        <w:t>Siebold</w:t>
      </w:r>
      <w:proofErr w:type="spellEnd"/>
      <w:r w:rsidRPr="00744A16">
        <w:rPr>
          <w:rFonts w:ascii="Arial" w:hAnsi="Arial" w:cs="Arial"/>
          <w:color w:val="0D0D0D"/>
          <w:sz w:val="18"/>
          <w:szCs w:val="18"/>
        </w:rPr>
        <w:t xml:space="preserve"> Str. 3A, 37075 </w:t>
      </w:r>
      <w:proofErr w:type="spellStart"/>
      <w:r w:rsidRPr="00744A16">
        <w:rPr>
          <w:rFonts w:ascii="Arial" w:hAnsi="Arial" w:cs="Arial"/>
          <w:color w:val="0D0D0D"/>
          <w:sz w:val="18"/>
          <w:szCs w:val="18"/>
        </w:rPr>
        <w:t>Göttingen</w:t>
      </w:r>
      <w:proofErr w:type="spellEnd"/>
      <w:r w:rsidRPr="00744A16">
        <w:rPr>
          <w:rFonts w:ascii="Arial" w:hAnsi="Arial" w:cs="Arial"/>
          <w:color w:val="0D0D0D"/>
          <w:sz w:val="18"/>
          <w:szCs w:val="18"/>
        </w:rPr>
        <w:t>, Germany</w:t>
      </w:r>
      <w:r w:rsidRPr="00744A16">
        <w:rPr>
          <w:rFonts w:ascii="Arial" w:hAnsi="Arial" w:cs="Arial"/>
          <w:color w:val="0D0D0D"/>
          <w:sz w:val="18"/>
          <w:szCs w:val="18"/>
        </w:rPr>
        <w:t xml:space="preserve">, </w:t>
      </w:r>
      <w:r w:rsidRPr="00744A16">
        <w:rPr>
          <w:rFonts w:ascii="Arial" w:hAnsi="Arial" w:cs="Arial"/>
          <w:color w:val="000000"/>
          <w:sz w:val="18"/>
          <w:szCs w:val="18"/>
        </w:rPr>
        <w:t xml:space="preserve">Department of Psychiatry and Psychotherapy, University Medical Center </w:t>
      </w:r>
      <w:proofErr w:type="spellStart"/>
      <w:r w:rsidRPr="00744A16">
        <w:rPr>
          <w:rFonts w:ascii="Arial" w:hAnsi="Arial" w:cs="Arial"/>
          <w:color w:val="000000"/>
          <w:sz w:val="18"/>
          <w:szCs w:val="18"/>
        </w:rPr>
        <w:t>Göttingen</w:t>
      </w:r>
      <w:proofErr w:type="spellEnd"/>
      <w:r w:rsidRPr="00744A16">
        <w:rPr>
          <w:rFonts w:ascii="Arial" w:hAnsi="Arial" w:cs="Arial"/>
          <w:color w:val="000000"/>
          <w:sz w:val="18"/>
          <w:szCs w:val="18"/>
        </w:rPr>
        <w:t xml:space="preserve">, </w:t>
      </w:r>
      <w:proofErr w:type="spellStart"/>
      <w:r w:rsidRPr="00744A16">
        <w:rPr>
          <w:rFonts w:ascii="Arial" w:hAnsi="Arial" w:cs="Arial"/>
          <w:color w:val="000000"/>
          <w:sz w:val="18"/>
          <w:szCs w:val="18"/>
        </w:rPr>
        <w:t>Griesbachstr</w:t>
      </w:r>
      <w:proofErr w:type="spellEnd"/>
      <w:r w:rsidRPr="00744A16">
        <w:rPr>
          <w:rFonts w:ascii="Arial" w:hAnsi="Arial" w:cs="Arial"/>
          <w:color w:val="000000"/>
          <w:sz w:val="18"/>
          <w:szCs w:val="18"/>
        </w:rPr>
        <w:t xml:space="preserve">. 5, 37077 </w:t>
      </w:r>
      <w:proofErr w:type="spellStart"/>
      <w:r w:rsidRPr="00744A16">
        <w:rPr>
          <w:rFonts w:ascii="Arial" w:hAnsi="Arial" w:cs="Arial"/>
          <w:color w:val="000000"/>
          <w:sz w:val="18"/>
          <w:szCs w:val="18"/>
        </w:rPr>
        <w:t>Göttingen</w:t>
      </w:r>
      <w:proofErr w:type="spellEnd"/>
      <w:r w:rsidRPr="00744A16">
        <w:rPr>
          <w:rFonts w:ascii="Arial" w:hAnsi="Arial" w:cs="Arial"/>
          <w:color w:val="000000"/>
          <w:sz w:val="18"/>
          <w:szCs w:val="18"/>
        </w:rPr>
        <w:t xml:space="preserve">, </w:t>
      </w:r>
      <w:r w:rsidRPr="00744A16">
        <w:rPr>
          <w:rFonts w:ascii="Arial" w:hAnsi="Arial" w:cs="Arial"/>
          <w:color w:val="0D0D0D"/>
          <w:sz w:val="18"/>
          <w:szCs w:val="18"/>
        </w:rPr>
        <w:t>Germany</w:t>
      </w:r>
    </w:p>
    <w:p w14:paraId="3A700D83" w14:textId="77777777" w:rsidR="00AE3E37" w:rsidRDefault="00AE3E37">
      <w:pPr>
        <w:pStyle w:val="BodyText"/>
        <w:spacing w:before="3"/>
        <w:rPr>
          <w:rFonts w:ascii="Arial"/>
          <w:sz w:val="21"/>
        </w:rPr>
      </w:pPr>
    </w:p>
    <w:p w14:paraId="77C32A4F" w14:textId="77777777"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14:paraId="153B2318"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18BE1614" w14:textId="77777777" w:rsidR="00802C29" w:rsidRPr="00802C29" w:rsidRDefault="00A9710C" w:rsidP="00802C29">
      <w:pPr>
        <w:jc w:val="both"/>
        <w:rPr>
          <w:rFonts w:cs="Arial"/>
          <w:sz w:val="18"/>
          <w:szCs w:val="18"/>
        </w:rPr>
      </w:pPr>
      <w:r>
        <w:t xml:space="preserve">Statement of the Problem: </w:t>
      </w:r>
      <w:r w:rsidR="00802C29">
        <w:t xml:space="preserve"> </w:t>
      </w:r>
      <w:r w:rsidR="00802C29" w:rsidRPr="00802C29">
        <w:rPr>
          <w:rFonts w:eastAsia="Times New Roman" w:cs="Adobe Hebrew"/>
          <w:bCs/>
          <w:color w:val="0D0D0D" w:themeColor="text1" w:themeTint="F2"/>
          <w:sz w:val="18"/>
          <w:szCs w:val="18"/>
        </w:rPr>
        <w:t xml:space="preserve">Neuropsychiatric and neurodegenerative disease are an increasing emotional and economical burden to our societies. Recently the German government has created novel Health Center’s within the Helmholtz Society to foster translational research for the major disease such as cancer, cardiovascular diseases and also for neurodegenerative diseases. In this context the German Center for Neurodegenerative (DZNE) has been established. It consists of 9 research institutes across Germany. The site in </w:t>
      </w:r>
      <w:proofErr w:type="spellStart"/>
      <w:r w:rsidR="00802C29" w:rsidRPr="00802C29">
        <w:rPr>
          <w:rFonts w:eastAsia="Times New Roman" w:cs="Adobe Hebrew"/>
          <w:bCs/>
          <w:color w:val="0D0D0D" w:themeColor="text1" w:themeTint="F2"/>
          <w:sz w:val="18"/>
          <w:szCs w:val="18"/>
        </w:rPr>
        <w:t>Goettingen</w:t>
      </w:r>
      <w:proofErr w:type="spellEnd"/>
      <w:r w:rsidR="00802C29" w:rsidRPr="00802C29">
        <w:rPr>
          <w:rFonts w:eastAsia="Times New Roman" w:cs="Adobe Hebrew"/>
          <w:bCs/>
          <w:color w:val="0D0D0D" w:themeColor="text1" w:themeTint="F2"/>
          <w:sz w:val="18"/>
          <w:szCs w:val="18"/>
        </w:rPr>
        <w:t xml:space="preserve"> has a specific focus on epigenetic processes in neurodegenerative diseases, a novel research area in the neurosciences. The etiology of neurodegenerative and neuropsychiatric diseases is often complex and disease progression is due to variable combinations of genetic and environmental risk. Especially the environmental risk has been difficult to measure. Epigenetic processes are key regulators of such genome-environment interactions and have emerged as novel therapeutic targets in various brain diseases including depression, post-traumatic stress disorder or Alzheimer’s disease (AD). In addition, the analysis of epigenetic marks offers the ability to develop novel biomarker and hold great promise for patient stratification and personalized medicine. In my presentation, I will give an overview on the novel research field of </w:t>
      </w:r>
      <w:proofErr w:type="spellStart"/>
      <w:r w:rsidR="00802C29" w:rsidRPr="00802C29">
        <w:rPr>
          <w:rFonts w:eastAsia="Times New Roman" w:cs="Adobe Hebrew"/>
          <w:bCs/>
          <w:color w:val="0D0D0D" w:themeColor="text1" w:themeTint="F2"/>
          <w:sz w:val="18"/>
          <w:szCs w:val="18"/>
        </w:rPr>
        <w:t>neuroepigenetics</w:t>
      </w:r>
      <w:proofErr w:type="spellEnd"/>
      <w:r w:rsidR="00802C29" w:rsidRPr="00802C29">
        <w:rPr>
          <w:rFonts w:eastAsia="Times New Roman" w:cs="Adobe Hebrew"/>
          <w:bCs/>
          <w:color w:val="0D0D0D" w:themeColor="text1" w:themeTint="F2"/>
          <w:sz w:val="18"/>
          <w:szCs w:val="18"/>
        </w:rPr>
        <w:t xml:space="preserve"> and highlight specific examples for its potential in translational research. For example we have discovered that inhibitors of histone-</w:t>
      </w:r>
      <w:proofErr w:type="spellStart"/>
      <w:r w:rsidR="00802C29" w:rsidRPr="00802C29">
        <w:rPr>
          <w:rFonts w:eastAsia="Times New Roman" w:cs="Adobe Hebrew"/>
          <w:bCs/>
          <w:color w:val="0D0D0D" w:themeColor="text1" w:themeTint="F2"/>
          <w:sz w:val="18"/>
          <w:szCs w:val="18"/>
        </w:rPr>
        <w:t>deacetylases</w:t>
      </w:r>
      <w:proofErr w:type="spellEnd"/>
      <w:r w:rsidR="00802C29" w:rsidRPr="00802C29">
        <w:rPr>
          <w:rFonts w:eastAsia="Times New Roman" w:cs="Adobe Hebrew"/>
          <w:bCs/>
          <w:color w:val="0D0D0D" w:themeColor="text1" w:themeTint="F2"/>
          <w:sz w:val="18"/>
          <w:szCs w:val="18"/>
        </w:rPr>
        <w:t xml:space="preserve">, which control epigenetic gene-expression at the systems level, ameliorate disease phenotypes in mouse models for AD and have now initiated the first clinical trial using an FDA approved HDAC inhibitor </w:t>
      </w:r>
      <w:proofErr w:type="spellStart"/>
      <w:r w:rsidR="00802C29" w:rsidRPr="00802C29">
        <w:rPr>
          <w:rFonts w:eastAsia="Times New Roman" w:cs="Adobe Hebrew"/>
          <w:bCs/>
          <w:color w:val="0D0D0D" w:themeColor="text1" w:themeTint="F2"/>
          <w:sz w:val="18"/>
          <w:szCs w:val="18"/>
        </w:rPr>
        <w:t>Vorinostat</w:t>
      </w:r>
      <w:proofErr w:type="spellEnd"/>
      <w:r w:rsidR="00802C29" w:rsidRPr="00802C29">
        <w:rPr>
          <w:rFonts w:eastAsia="Times New Roman" w:cs="Adobe Hebrew"/>
          <w:bCs/>
          <w:color w:val="0D0D0D" w:themeColor="text1" w:themeTint="F2"/>
          <w:sz w:val="18"/>
          <w:szCs w:val="18"/>
        </w:rPr>
        <w:t xml:space="preserve"> to treat AD patients. Another key area I will cover in my presentation is the use of epigenetic marks as biomarker </w:t>
      </w:r>
      <w:r w:rsidR="00802C29" w:rsidRPr="00802C29">
        <w:rPr>
          <w:rFonts w:eastAsia="Times New Roman" w:cs="Arial"/>
          <w:bCs/>
          <w:color w:val="0D0D0D" w:themeColor="text1" w:themeTint="F2"/>
          <w:sz w:val="18"/>
          <w:szCs w:val="18"/>
        </w:rPr>
        <w:t xml:space="preserve">for the stratification of patients suffering form neurological diseases. Here </w:t>
      </w:r>
      <w:r w:rsidR="00802C29">
        <w:rPr>
          <w:rFonts w:cs="Arial"/>
          <w:sz w:val="18"/>
          <w:szCs w:val="18"/>
        </w:rPr>
        <w:t>o</w:t>
      </w:r>
      <w:r w:rsidR="00802C29" w:rsidRPr="00802C29">
        <w:rPr>
          <w:rFonts w:cs="Arial"/>
          <w:sz w:val="18"/>
          <w:szCs w:val="18"/>
        </w:rPr>
        <w:t xml:space="preserve">ur central hypothesis is that the various AD risk factors eventually lead to aberrant gene-expression and loss of transcriptional control. This is based on the assumption that proper gene-expression is a core feature of cellular homeostasis and that changes occurring at various compartments of the cell (e.g. at the synapse) will eventually signal to the nucleus and cause gene-expression changes. </w:t>
      </w:r>
      <w:r w:rsidR="00802C29">
        <w:rPr>
          <w:rFonts w:cs="Arial"/>
          <w:sz w:val="18"/>
          <w:szCs w:val="18"/>
        </w:rPr>
        <w:t>Thus,</w:t>
      </w:r>
      <w:r w:rsidR="00802C29" w:rsidRPr="00802C29">
        <w:rPr>
          <w:rFonts w:cs="Arial"/>
          <w:sz w:val="18"/>
          <w:szCs w:val="18"/>
        </w:rPr>
        <w:t xml:space="preserve"> targeting pathological gene-expression could be a suitable therapeutic approach, especially for multifactorial diseases such as AD, where it is nearly impossible to determine all of the genetic and environmental  factors that eventually contribute to clinical phenotypes</w:t>
      </w:r>
      <w:r w:rsidR="000515C7">
        <w:rPr>
          <w:rFonts w:cs="Arial"/>
          <w:sz w:val="18"/>
          <w:szCs w:val="18"/>
        </w:rPr>
        <w:t xml:space="preserve"> (Fig 1)</w:t>
      </w:r>
      <w:r w:rsidR="00802C29">
        <w:rPr>
          <w:rFonts w:cs="Arial"/>
          <w:sz w:val="18"/>
          <w:szCs w:val="18"/>
        </w:rPr>
        <w:t xml:space="preserve"> </w:t>
      </w:r>
      <w:r w:rsidR="00802C29" w:rsidRPr="00802C29">
        <w:rPr>
          <w:rFonts w:cs="Arial"/>
          <w:sz w:val="18"/>
          <w:szCs w:val="18"/>
        </w:rPr>
        <w:t>.</w:t>
      </w:r>
    </w:p>
    <w:p w14:paraId="4F61C63F" w14:textId="77777777" w:rsidR="00AE3E37" w:rsidRDefault="00A9710C">
      <w:pPr>
        <w:pStyle w:val="Heading3"/>
        <w:spacing w:before="74"/>
      </w:pPr>
      <w:r>
        <w:rPr>
          <w:b w:val="0"/>
        </w:rPr>
        <w:br w:type="column"/>
      </w:r>
      <w:r>
        <w:rPr>
          <w:color w:val="BF5A14"/>
        </w:rPr>
        <w:lastRenderedPageBreak/>
        <w:t>Image</w:t>
      </w:r>
    </w:p>
    <w:p w14:paraId="74FF3593" w14:textId="77777777" w:rsidR="00AE3E37" w:rsidRDefault="00802C29">
      <w:pPr>
        <w:pStyle w:val="BodyText"/>
        <w:spacing w:before="2"/>
        <w:rPr>
          <w:rFonts w:ascii="Arial"/>
          <w:b/>
          <w:sz w:val="16"/>
        </w:rPr>
      </w:pPr>
      <w:r>
        <w:rPr>
          <w:rFonts w:ascii="Arial"/>
          <w:b/>
          <w:noProof/>
          <w:sz w:val="16"/>
        </w:rPr>
        <w:drawing>
          <wp:inline distT="0" distB="0" distL="0" distR="0" wp14:anchorId="213A5562" wp14:editId="55EA5D07">
            <wp:extent cx="3026113" cy="194300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r.jpg"/>
                    <pic:cNvPicPr/>
                  </pic:nvPicPr>
                  <pic:blipFill>
                    <a:blip r:embed="rId11">
                      <a:extLst>
                        <a:ext uri="{28A0092B-C50C-407E-A947-70E740481C1C}">
                          <a14:useLocalDpi xmlns:a14="http://schemas.microsoft.com/office/drawing/2010/main" val="0"/>
                        </a:ext>
                      </a:extLst>
                    </a:blip>
                    <a:stretch>
                      <a:fillRect/>
                    </a:stretch>
                  </pic:blipFill>
                  <pic:spPr>
                    <a:xfrm>
                      <a:off x="0" y="0"/>
                      <a:ext cx="3027063" cy="1943616"/>
                    </a:xfrm>
                    <a:prstGeom prst="rect">
                      <a:avLst/>
                    </a:prstGeom>
                  </pic:spPr>
                </pic:pic>
              </a:graphicData>
            </a:graphic>
          </wp:inline>
        </w:drawing>
      </w:r>
    </w:p>
    <w:p w14:paraId="7DB74EAC" w14:textId="77777777" w:rsidR="00802C29" w:rsidRPr="00744A16" w:rsidRDefault="00802C29">
      <w:pPr>
        <w:pStyle w:val="BodyText"/>
        <w:spacing w:before="2"/>
        <w:rPr>
          <w:rFonts w:ascii="Arial"/>
          <w:b/>
          <w:sz w:val="16"/>
          <w:szCs w:val="16"/>
        </w:rPr>
      </w:pPr>
      <w:r w:rsidRPr="00744A16">
        <w:rPr>
          <w:rFonts w:ascii="Arial"/>
          <w:b/>
          <w:sz w:val="16"/>
          <w:szCs w:val="16"/>
        </w:rPr>
        <w:t>Fig. 1. An epigenetic view on the pathogenesis of Alzheimer</w:t>
      </w:r>
      <w:r w:rsidRPr="00744A16">
        <w:rPr>
          <w:rFonts w:ascii="Arial"/>
          <w:b/>
          <w:sz w:val="16"/>
          <w:szCs w:val="16"/>
        </w:rPr>
        <w:t>’</w:t>
      </w:r>
      <w:r w:rsidRPr="00744A16">
        <w:rPr>
          <w:rFonts w:ascii="Arial"/>
          <w:b/>
          <w:sz w:val="16"/>
          <w:szCs w:val="16"/>
        </w:rPr>
        <w:t>s disease (AD)</w:t>
      </w:r>
    </w:p>
    <w:p w14:paraId="7C52098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2437ECA" w14:textId="77777777" w:rsidR="00D76D2E" w:rsidRPr="00744A16" w:rsidRDefault="00D76D2E" w:rsidP="00744A16">
      <w:pPr>
        <w:pStyle w:val="ListParagraph"/>
        <w:widowControl/>
        <w:numPr>
          <w:ilvl w:val="0"/>
          <w:numId w:val="3"/>
        </w:numPr>
        <w:spacing w:before="0" w:line="240" w:lineRule="auto"/>
        <w:contextualSpacing/>
        <w:jc w:val="left"/>
        <w:rPr>
          <w:rFonts w:asciiTheme="minorHAnsi" w:hAnsiTheme="minorHAnsi" w:cs="Arial"/>
          <w:b/>
          <w:sz w:val="18"/>
          <w:szCs w:val="18"/>
        </w:rPr>
      </w:pPr>
      <w:r w:rsidRPr="00D76D2E">
        <w:rPr>
          <w:rFonts w:asciiTheme="minorHAnsi" w:hAnsiTheme="minorHAnsi" w:cs="Arial"/>
          <w:sz w:val="18"/>
          <w:szCs w:val="18"/>
        </w:rPr>
        <w:t xml:space="preserve">Benito E, </w:t>
      </w:r>
      <w:proofErr w:type="spellStart"/>
      <w:r w:rsidRPr="00D76D2E">
        <w:rPr>
          <w:rFonts w:asciiTheme="minorHAnsi" w:hAnsiTheme="minorHAnsi" w:cs="Arial"/>
          <w:sz w:val="18"/>
          <w:szCs w:val="18"/>
        </w:rPr>
        <w:t>Ramachandran</w:t>
      </w:r>
      <w:proofErr w:type="spellEnd"/>
      <w:r w:rsidRPr="00D76D2E">
        <w:rPr>
          <w:rFonts w:asciiTheme="minorHAnsi" w:hAnsiTheme="minorHAnsi" w:cs="Arial"/>
          <w:sz w:val="18"/>
          <w:szCs w:val="18"/>
        </w:rPr>
        <w:t xml:space="preserve"> B., Schroeder H, Schmidt</w:t>
      </w:r>
      <w:r w:rsidRPr="00D76D2E">
        <w:rPr>
          <w:rFonts w:asciiTheme="minorHAnsi" w:hAnsiTheme="minorHAnsi" w:cs="Arial"/>
          <w:sz w:val="18"/>
          <w:szCs w:val="18"/>
          <w:vertAlign w:val="superscript"/>
        </w:rPr>
        <w:t xml:space="preserve"> </w:t>
      </w:r>
      <w:r w:rsidRPr="00D76D2E">
        <w:rPr>
          <w:rFonts w:asciiTheme="minorHAnsi" w:hAnsiTheme="minorHAnsi" w:cs="Arial"/>
          <w:sz w:val="18"/>
          <w:szCs w:val="18"/>
        </w:rPr>
        <w:t xml:space="preserve">G, </w:t>
      </w:r>
      <w:proofErr w:type="spellStart"/>
      <w:r w:rsidRPr="00D76D2E">
        <w:rPr>
          <w:rFonts w:asciiTheme="minorHAnsi" w:hAnsiTheme="minorHAnsi" w:cs="Arial"/>
          <w:sz w:val="18"/>
          <w:szCs w:val="18"/>
        </w:rPr>
        <w:t>Urbanke</w:t>
      </w:r>
      <w:proofErr w:type="spellEnd"/>
      <w:r w:rsidRPr="00D76D2E">
        <w:rPr>
          <w:rFonts w:asciiTheme="minorHAnsi" w:hAnsiTheme="minorHAnsi" w:cs="Arial"/>
          <w:sz w:val="18"/>
          <w:szCs w:val="18"/>
        </w:rPr>
        <w:t xml:space="preserve"> H. </w:t>
      </w:r>
      <w:proofErr w:type="spellStart"/>
      <w:r w:rsidRPr="00D76D2E">
        <w:rPr>
          <w:rFonts w:asciiTheme="minorHAnsi" w:hAnsiTheme="minorHAnsi" w:cs="Arial"/>
          <w:sz w:val="18"/>
          <w:szCs w:val="18"/>
        </w:rPr>
        <w:t>Burkhardt</w:t>
      </w:r>
      <w:proofErr w:type="spellEnd"/>
      <w:r w:rsidRPr="00D76D2E">
        <w:rPr>
          <w:rFonts w:asciiTheme="minorHAnsi" w:hAnsiTheme="minorHAnsi" w:cs="Arial"/>
          <w:sz w:val="18"/>
          <w:szCs w:val="18"/>
        </w:rPr>
        <w:t xml:space="preserve"> S, </w:t>
      </w:r>
      <w:proofErr w:type="spellStart"/>
      <w:r w:rsidRPr="00D76D2E">
        <w:rPr>
          <w:rFonts w:asciiTheme="minorHAnsi" w:hAnsiTheme="minorHAnsi" w:cs="Arial"/>
          <w:sz w:val="18"/>
          <w:szCs w:val="18"/>
        </w:rPr>
        <w:t>Capece</w:t>
      </w:r>
      <w:proofErr w:type="spellEnd"/>
      <w:r w:rsidRPr="00D76D2E">
        <w:rPr>
          <w:rFonts w:asciiTheme="minorHAnsi" w:hAnsiTheme="minorHAnsi" w:cs="Arial"/>
          <w:sz w:val="18"/>
          <w:szCs w:val="18"/>
        </w:rPr>
        <w:t xml:space="preserve"> C, Dean</w:t>
      </w:r>
      <w:r w:rsidRPr="00D76D2E">
        <w:rPr>
          <w:rFonts w:asciiTheme="minorHAnsi" w:hAnsiTheme="minorHAnsi" w:cs="Arial"/>
          <w:sz w:val="18"/>
          <w:szCs w:val="18"/>
          <w:vertAlign w:val="superscript"/>
        </w:rPr>
        <w:t xml:space="preserve"> </w:t>
      </w:r>
      <w:r w:rsidRPr="00D76D2E">
        <w:rPr>
          <w:rFonts w:asciiTheme="minorHAnsi" w:hAnsiTheme="minorHAnsi" w:cs="Arial"/>
          <w:sz w:val="18"/>
          <w:szCs w:val="18"/>
        </w:rPr>
        <w:t xml:space="preserve">C, </w:t>
      </w:r>
      <w:r w:rsidRPr="00D76D2E">
        <w:rPr>
          <w:rFonts w:asciiTheme="minorHAnsi" w:hAnsiTheme="minorHAnsi" w:cs="Arial"/>
          <w:b/>
          <w:sz w:val="18"/>
          <w:szCs w:val="18"/>
        </w:rPr>
        <w:t>Fischer A</w:t>
      </w:r>
      <w:r w:rsidRPr="00D76D2E">
        <w:rPr>
          <w:rFonts w:asciiTheme="minorHAnsi" w:hAnsiTheme="minorHAnsi" w:cs="Arial"/>
          <w:sz w:val="18"/>
          <w:szCs w:val="18"/>
        </w:rPr>
        <w:t>,</w:t>
      </w:r>
      <w:r w:rsidRPr="00D76D2E">
        <w:rPr>
          <w:rFonts w:asciiTheme="minorHAnsi" w:hAnsiTheme="minorHAnsi" w:cs="Arial"/>
          <w:sz w:val="18"/>
          <w:szCs w:val="18"/>
          <w:vertAlign w:val="superscript"/>
        </w:rPr>
        <w:t xml:space="preserve">. </w:t>
      </w:r>
      <w:r w:rsidRPr="00D76D2E">
        <w:rPr>
          <w:rFonts w:asciiTheme="minorHAnsi" w:hAnsiTheme="minorHAnsi" w:cs="Arial"/>
          <w:sz w:val="18"/>
          <w:szCs w:val="18"/>
        </w:rPr>
        <w:t>The BET/BRD inhibitor JQ1 improves brain plasticity in WT and APP mice.</w:t>
      </w:r>
      <w:r w:rsidRPr="00D76D2E">
        <w:rPr>
          <w:rFonts w:asciiTheme="minorHAnsi" w:hAnsiTheme="minorHAnsi" w:cs="Arial"/>
          <w:b/>
          <w:sz w:val="18"/>
          <w:szCs w:val="18"/>
        </w:rPr>
        <w:t xml:space="preserve"> </w:t>
      </w:r>
      <w:r w:rsidRPr="00744A16">
        <w:rPr>
          <w:rFonts w:asciiTheme="minorHAnsi" w:hAnsiTheme="minorHAnsi" w:cs="Arial"/>
          <w:b/>
          <w:i/>
          <w:sz w:val="18"/>
          <w:szCs w:val="18"/>
        </w:rPr>
        <w:t>Translational Psychiatry</w:t>
      </w:r>
      <w:r w:rsidRPr="00D76D2E">
        <w:rPr>
          <w:rFonts w:asciiTheme="minorHAnsi" w:hAnsiTheme="minorHAnsi" w:cs="Arial"/>
          <w:sz w:val="18"/>
          <w:szCs w:val="18"/>
        </w:rPr>
        <w:t>, in press</w:t>
      </w:r>
    </w:p>
    <w:p w14:paraId="2263FF00" w14:textId="77777777" w:rsidR="00D76D2E" w:rsidRPr="00744A16" w:rsidRDefault="005973B9" w:rsidP="00D76D2E">
      <w:pPr>
        <w:pStyle w:val="ListParagraph"/>
        <w:widowControl/>
        <w:numPr>
          <w:ilvl w:val="0"/>
          <w:numId w:val="3"/>
        </w:numPr>
        <w:spacing w:before="0" w:line="240" w:lineRule="auto"/>
        <w:contextualSpacing/>
        <w:jc w:val="left"/>
        <w:rPr>
          <w:rFonts w:asciiTheme="minorHAnsi" w:hAnsiTheme="minorHAnsi" w:cs="Arial"/>
          <w:b/>
          <w:sz w:val="18"/>
          <w:szCs w:val="18"/>
        </w:rPr>
      </w:pPr>
      <w:r w:rsidRPr="00744A16">
        <w:rPr>
          <w:sz w:val="18"/>
          <w:szCs w:val="18"/>
        </w:rPr>
        <w:t>.</w:t>
      </w:r>
      <w:proofErr w:type="spellStart"/>
      <w:r w:rsidR="00D76D2E" w:rsidRPr="00744A16">
        <w:rPr>
          <w:rFonts w:asciiTheme="minorHAnsi" w:hAnsiTheme="minorHAnsi" w:cs="Arial"/>
          <w:sz w:val="18"/>
          <w:szCs w:val="18"/>
        </w:rPr>
        <w:t>Bahari-Javan</w:t>
      </w:r>
      <w:proofErr w:type="spellEnd"/>
      <w:r w:rsidR="00D76D2E" w:rsidRPr="00744A16">
        <w:rPr>
          <w:rFonts w:asciiTheme="minorHAnsi" w:hAnsiTheme="minorHAnsi" w:cs="Arial"/>
          <w:sz w:val="18"/>
          <w:szCs w:val="18"/>
        </w:rPr>
        <w:t xml:space="preserve">, S., et al. </w:t>
      </w:r>
      <w:r w:rsidR="00D76D2E" w:rsidRPr="00744A16">
        <w:rPr>
          <w:rFonts w:asciiTheme="minorHAnsi" w:hAnsiTheme="minorHAnsi" w:cs="Arial"/>
          <w:b/>
          <w:sz w:val="18"/>
          <w:szCs w:val="18"/>
          <w:u w:val="single"/>
        </w:rPr>
        <w:t>Fischer, A</w:t>
      </w:r>
      <w:r w:rsidR="00D76D2E" w:rsidRPr="00744A16">
        <w:rPr>
          <w:rFonts w:asciiTheme="minorHAnsi" w:hAnsiTheme="minorHAnsi" w:cs="Arial"/>
          <w:sz w:val="18"/>
          <w:szCs w:val="18"/>
        </w:rPr>
        <w:t>.</w:t>
      </w:r>
      <w:r w:rsidR="00D76D2E" w:rsidRPr="00744A16">
        <w:rPr>
          <w:rFonts w:asciiTheme="minorHAnsi" w:hAnsiTheme="minorHAnsi" w:cs="Arial"/>
          <w:sz w:val="18"/>
          <w:szCs w:val="18"/>
          <w:vertAlign w:val="superscript"/>
        </w:rPr>
        <w:t xml:space="preserve"> </w:t>
      </w:r>
      <w:r w:rsidR="00D76D2E" w:rsidRPr="00744A16">
        <w:rPr>
          <w:rFonts w:asciiTheme="minorHAnsi" w:hAnsiTheme="minorHAnsi" w:cs="Arial"/>
          <w:sz w:val="18"/>
          <w:szCs w:val="18"/>
        </w:rPr>
        <w:t>Hdac1 as a target for individualized therapy of schizophrenia patients.</w:t>
      </w:r>
      <w:r w:rsidR="00D76D2E" w:rsidRPr="00744A16">
        <w:rPr>
          <w:rFonts w:asciiTheme="minorHAnsi" w:hAnsiTheme="minorHAnsi" w:cs="Arial"/>
          <w:b/>
          <w:i/>
          <w:sz w:val="18"/>
          <w:szCs w:val="18"/>
        </w:rPr>
        <w:t xml:space="preserve"> PNAS</w:t>
      </w:r>
      <w:r w:rsidR="00D76D2E" w:rsidRPr="00744A16">
        <w:rPr>
          <w:rFonts w:asciiTheme="minorHAnsi" w:hAnsiTheme="minorHAnsi" w:cs="Arial"/>
          <w:sz w:val="18"/>
          <w:szCs w:val="18"/>
        </w:rPr>
        <w:t xml:space="preserve">, 2017. </w:t>
      </w:r>
      <w:r w:rsidR="00D76D2E" w:rsidRPr="00744A16">
        <w:rPr>
          <w:rFonts w:asciiTheme="minorHAnsi" w:eastAsia="Times New Roman" w:hAnsiTheme="minorHAnsi" w:cs="Arial"/>
          <w:sz w:val="18"/>
          <w:szCs w:val="18"/>
        </w:rPr>
        <w:t>114(23):E4686-E469</w:t>
      </w:r>
    </w:p>
    <w:p w14:paraId="713A60F7" w14:textId="77777777" w:rsidR="005973B9" w:rsidRPr="00744A16" w:rsidRDefault="00D76D2E" w:rsidP="005973B9">
      <w:pPr>
        <w:pStyle w:val="ListParagraph"/>
        <w:numPr>
          <w:ilvl w:val="0"/>
          <w:numId w:val="3"/>
        </w:numPr>
        <w:tabs>
          <w:tab w:val="left" w:pos="384"/>
        </w:tabs>
        <w:spacing w:before="103" w:line="216" w:lineRule="exact"/>
        <w:ind w:right="138" w:hanging="283"/>
        <w:rPr>
          <w:rFonts w:asciiTheme="minorHAnsi" w:hAnsiTheme="minorHAnsi"/>
          <w:sz w:val="18"/>
          <w:szCs w:val="18"/>
        </w:rPr>
      </w:pPr>
      <w:proofErr w:type="spellStart"/>
      <w:r w:rsidRPr="00744A16">
        <w:rPr>
          <w:rFonts w:asciiTheme="minorHAnsi" w:hAnsiTheme="minorHAnsi" w:cs="Arial"/>
          <w:sz w:val="18"/>
          <w:szCs w:val="18"/>
        </w:rPr>
        <w:t>Kerimoglu</w:t>
      </w:r>
      <w:proofErr w:type="spellEnd"/>
      <w:r w:rsidRPr="00744A16">
        <w:rPr>
          <w:rFonts w:asciiTheme="minorHAnsi" w:hAnsiTheme="minorHAnsi" w:cs="Arial"/>
          <w:sz w:val="18"/>
          <w:szCs w:val="18"/>
          <w:vertAlign w:val="superscript"/>
        </w:rPr>
        <w:t xml:space="preserve"> </w:t>
      </w:r>
      <w:r w:rsidRPr="00744A16">
        <w:rPr>
          <w:rFonts w:asciiTheme="minorHAnsi" w:hAnsiTheme="minorHAnsi" w:cs="Arial"/>
          <w:sz w:val="18"/>
          <w:szCs w:val="18"/>
        </w:rPr>
        <w:t xml:space="preserve">C, </w:t>
      </w:r>
      <w:proofErr w:type="spellStart"/>
      <w:r w:rsidRPr="00744A16">
        <w:rPr>
          <w:rFonts w:asciiTheme="minorHAnsi" w:hAnsiTheme="minorHAnsi" w:cs="Arial"/>
          <w:sz w:val="18"/>
          <w:szCs w:val="18"/>
        </w:rPr>
        <w:t>Sadman</w:t>
      </w:r>
      <w:proofErr w:type="spellEnd"/>
      <w:r w:rsidRPr="00744A16">
        <w:rPr>
          <w:rFonts w:asciiTheme="minorHAnsi" w:hAnsiTheme="minorHAnsi" w:cs="Arial"/>
          <w:sz w:val="18"/>
          <w:szCs w:val="18"/>
        </w:rPr>
        <w:t xml:space="preserve"> SM, Jain G, Benito E, </w:t>
      </w:r>
      <w:proofErr w:type="spellStart"/>
      <w:r w:rsidRPr="00744A16">
        <w:rPr>
          <w:rFonts w:asciiTheme="minorHAnsi" w:hAnsiTheme="minorHAnsi" w:cs="Arial"/>
          <w:sz w:val="18"/>
          <w:szCs w:val="18"/>
        </w:rPr>
        <w:t>Burkhardt</w:t>
      </w:r>
      <w:proofErr w:type="spellEnd"/>
      <w:r w:rsidRPr="00744A16">
        <w:rPr>
          <w:rFonts w:asciiTheme="minorHAnsi" w:hAnsiTheme="minorHAnsi" w:cs="Arial"/>
          <w:sz w:val="18"/>
          <w:szCs w:val="18"/>
          <w:vertAlign w:val="superscript"/>
        </w:rPr>
        <w:t xml:space="preserve"> </w:t>
      </w:r>
      <w:r w:rsidRPr="00744A16">
        <w:rPr>
          <w:rFonts w:asciiTheme="minorHAnsi" w:hAnsiTheme="minorHAnsi" w:cs="Arial"/>
          <w:sz w:val="18"/>
          <w:szCs w:val="18"/>
        </w:rPr>
        <w:t xml:space="preserve">S, </w:t>
      </w:r>
      <w:proofErr w:type="spellStart"/>
      <w:r w:rsidRPr="00744A16">
        <w:rPr>
          <w:rFonts w:asciiTheme="minorHAnsi" w:hAnsiTheme="minorHAnsi" w:cs="Arial"/>
          <w:sz w:val="18"/>
          <w:szCs w:val="18"/>
        </w:rPr>
        <w:t>Capece</w:t>
      </w:r>
      <w:proofErr w:type="spellEnd"/>
      <w:r w:rsidRPr="00744A16">
        <w:rPr>
          <w:rFonts w:asciiTheme="minorHAnsi" w:hAnsiTheme="minorHAnsi" w:cs="Arial"/>
          <w:sz w:val="18"/>
          <w:szCs w:val="18"/>
          <w:vertAlign w:val="superscript"/>
        </w:rPr>
        <w:t xml:space="preserve"> </w:t>
      </w:r>
      <w:r w:rsidRPr="00744A16">
        <w:rPr>
          <w:rFonts w:asciiTheme="minorHAnsi" w:hAnsiTheme="minorHAnsi" w:cs="Arial"/>
          <w:sz w:val="18"/>
          <w:szCs w:val="18"/>
        </w:rPr>
        <w:t xml:space="preserve">V, </w:t>
      </w:r>
      <w:proofErr w:type="spellStart"/>
      <w:r w:rsidRPr="00744A16">
        <w:rPr>
          <w:rFonts w:asciiTheme="minorHAnsi" w:hAnsiTheme="minorHAnsi" w:cs="Arial"/>
          <w:sz w:val="18"/>
          <w:szCs w:val="18"/>
        </w:rPr>
        <w:t>Kaurani</w:t>
      </w:r>
      <w:proofErr w:type="spellEnd"/>
      <w:r w:rsidRPr="00744A16">
        <w:rPr>
          <w:rFonts w:asciiTheme="minorHAnsi" w:hAnsiTheme="minorHAnsi" w:cs="Arial"/>
          <w:sz w:val="18"/>
          <w:szCs w:val="18"/>
          <w:vertAlign w:val="superscript"/>
        </w:rPr>
        <w:t xml:space="preserve"> </w:t>
      </w:r>
      <w:r w:rsidRPr="00744A16">
        <w:rPr>
          <w:rFonts w:asciiTheme="minorHAnsi" w:hAnsiTheme="minorHAnsi" w:cs="Arial"/>
          <w:sz w:val="18"/>
          <w:szCs w:val="18"/>
        </w:rPr>
        <w:t xml:space="preserve">L, </w:t>
      </w:r>
      <w:proofErr w:type="spellStart"/>
      <w:r w:rsidRPr="00744A16">
        <w:rPr>
          <w:rFonts w:asciiTheme="minorHAnsi" w:hAnsiTheme="minorHAnsi" w:cs="Arial"/>
          <w:sz w:val="18"/>
          <w:szCs w:val="18"/>
        </w:rPr>
        <w:t>Halder</w:t>
      </w:r>
      <w:proofErr w:type="spellEnd"/>
      <w:r w:rsidRPr="00744A16">
        <w:rPr>
          <w:rFonts w:asciiTheme="minorHAnsi" w:hAnsiTheme="minorHAnsi" w:cs="Arial"/>
          <w:sz w:val="18"/>
          <w:szCs w:val="18"/>
          <w:vertAlign w:val="superscript"/>
        </w:rPr>
        <w:t xml:space="preserve"> </w:t>
      </w:r>
      <w:r w:rsidRPr="00744A16">
        <w:rPr>
          <w:rFonts w:asciiTheme="minorHAnsi" w:hAnsiTheme="minorHAnsi" w:cs="Arial"/>
          <w:sz w:val="18"/>
          <w:szCs w:val="18"/>
        </w:rPr>
        <w:t xml:space="preserve">R,, </w:t>
      </w:r>
      <w:proofErr w:type="spellStart"/>
      <w:r w:rsidRPr="00744A16">
        <w:rPr>
          <w:rFonts w:asciiTheme="minorHAnsi" w:hAnsiTheme="minorHAnsi" w:cs="Arial"/>
          <w:sz w:val="18"/>
          <w:szCs w:val="18"/>
        </w:rPr>
        <w:t>Agís</w:t>
      </w:r>
      <w:proofErr w:type="spellEnd"/>
      <w:r w:rsidRPr="00744A16">
        <w:rPr>
          <w:rFonts w:asciiTheme="minorHAnsi" w:hAnsiTheme="minorHAnsi" w:cs="Arial"/>
          <w:sz w:val="18"/>
          <w:szCs w:val="18"/>
        </w:rPr>
        <w:t>-Balboa RC, Stilling</w:t>
      </w:r>
      <w:r w:rsidRPr="00744A16">
        <w:rPr>
          <w:rFonts w:asciiTheme="minorHAnsi" w:hAnsiTheme="minorHAnsi" w:cs="Arial"/>
          <w:sz w:val="18"/>
          <w:szCs w:val="18"/>
          <w:vertAlign w:val="superscript"/>
        </w:rPr>
        <w:t xml:space="preserve"> </w:t>
      </w:r>
      <w:r w:rsidRPr="00744A16">
        <w:rPr>
          <w:rFonts w:asciiTheme="minorHAnsi" w:hAnsiTheme="minorHAnsi" w:cs="Arial"/>
          <w:sz w:val="18"/>
          <w:szCs w:val="18"/>
        </w:rPr>
        <w:t xml:space="preserve">R, </w:t>
      </w:r>
      <w:proofErr w:type="spellStart"/>
      <w:r w:rsidRPr="00744A16">
        <w:rPr>
          <w:rFonts w:asciiTheme="minorHAnsi" w:hAnsiTheme="minorHAnsi" w:cs="Arial"/>
          <w:sz w:val="18"/>
          <w:szCs w:val="18"/>
        </w:rPr>
        <w:t>Urbanke</w:t>
      </w:r>
      <w:proofErr w:type="spellEnd"/>
      <w:r w:rsidRPr="00744A16">
        <w:rPr>
          <w:rFonts w:asciiTheme="minorHAnsi" w:hAnsiTheme="minorHAnsi" w:cs="Arial"/>
          <w:sz w:val="18"/>
          <w:szCs w:val="18"/>
          <w:vertAlign w:val="superscript"/>
        </w:rPr>
        <w:t xml:space="preserve"> </w:t>
      </w:r>
      <w:r w:rsidRPr="00744A16">
        <w:rPr>
          <w:rFonts w:asciiTheme="minorHAnsi" w:hAnsiTheme="minorHAnsi" w:cs="Arial"/>
          <w:sz w:val="18"/>
          <w:szCs w:val="18"/>
        </w:rPr>
        <w:t xml:space="preserve">U, </w:t>
      </w:r>
      <w:proofErr w:type="spellStart"/>
      <w:r w:rsidRPr="00744A16">
        <w:rPr>
          <w:rFonts w:asciiTheme="minorHAnsi" w:hAnsiTheme="minorHAnsi" w:cs="Arial"/>
          <w:sz w:val="18"/>
          <w:szCs w:val="18"/>
        </w:rPr>
        <w:t>Kranz</w:t>
      </w:r>
      <w:proofErr w:type="spellEnd"/>
      <w:r w:rsidRPr="00744A16">
        <w:rPr>
          <w:rFonts w:asciiTheme="minorHAnsi" w:hAnsiTheme="minorHAnsi" w:cs="Arial"/>
          <w:sz w:val="18"/>
          <w:szCs w:val="18"/>
          <w:vertAlign w:val="superscript"/>
        </w:rPr>
        <w:t xml:space="preserve"> </w:t>
      </w:r>
      <w:r w:rsidRPr="00744A16">
        <w:rPr>
          <w:rFonts w:asciiTheme="minorHAnsi" w:hAnsiTheme="minorHAnsi" w:cs="Arial"/>
          <w:sz w:val="18"/>
          <w:szCs w:val="18"/>
        </w:rPr>
        <w:t>A, Stewart</w:t>
      </w:r>
      <w:r w:rsidRPr="00744A16">
        <w:rPr>
          <w:rFonts w:asciiTheme="minorHAnsi" w:hAnsiTheme="minorHAnsi" w:cs="Arial"/>
          <w:sz w:val="18"/>
          <w:szCs w:val="18"/>
          <w:vertAlign w:val="superscript"/>
        </w:rPr>
        <w:t xml:space="preserve"> </w:t>
      </w:r>
      <w:r w:rsidRPr="00744A16">
        <w:rPr>
          <w:rFonts w:asciiTheme="minorHAnsi" w:hAnsiTheme="minorHAnsi" w:cs="Arial"/>
          <w:sz w:val="18"/>
          <w:szCs w:val="18"/>
        </w:rPr>
        <w:t xml:space="preserve">AF, Fischer A. Kmt2a and kmt2b mediate memory function by affecting distinct genomic regions. </w:t>
      </w:r>
      <w:r w:rsidRPr="00744A16">
        <w:rPr>
          <w:rFonts w:asciiTheme="minorHAnsi" w:hAnsiTheme="minorHAnsi" w:cs="Arial"/>
          <w:b/>
          <w:i/>
          <w:sz w:val="18"/>
          <w:szCs w:val="18"/>
        </w:rPr>
        <w:t>Cell Reports</w:t>
      </w:r>
      <w:r w:rsidRPr="00744A16">
        <w:rPr>
          <w:rFonts w:asciiTheme="minorHAnsi" w:hAnsiTheme="minorHAnsi" w:cs="Arial"/>
          <w:sz w:val="18"/>
          <w:szCs w:val="18"/>
        </w:rPr>
        <w:t xml:space="preserve">, </w:t>
      </w:r>
      <w:r w:rsidR="00744A16" w:rsidRPr="00744A16">
        <w:rPr>
          <w:rFonts w:asciiTheme="minorHAnsi" w:hAnsiTheme="minorHAnsi" w:cs="Arial"/>
          <w:sz w:val="18"/>
          <w:szCs w:val="18"/>
        </w:rPr>
        <w:t xml:space="preserve">2017, </w:t>
      </w:r>
      <w:r w:rsidR="00744A16" w:rsidRPr="00744A16">
        <w:rPr>
          <w:rFonts w:asciiTheme="minorHAnsi" w:eastAsia="Times New Roman" w:hAnsiTheme="minorHAnsi" w:cs="Times New Roman"/>
          <w:sz w:val="18"/>
          <w:szCs w:val="18"/>
        </w:rPr>
        <w:t>20, 3</w:t>
      </w:r>
      <w:r w:rsidR="00744A16" w:rsidRPr="00744A16">
        <w:rPr>
          <w:rFonts w:asciiTheme="minorHAnsi" w:eastAsia="Times New Roman" w:hAnsiTheme="minorHAnsi" w:cs="Times New Roman"/>
          <w:sz w:val="18"/>
          <w:szCs w:val="18"/>
        </w:rPr>
        <w:t>:538-548</w:t>
      </w:r>
      <w:r w:rsidRPr="00744A16">
        <w:rPr>
          <w:rFonts w:asciiTheme="minorHAnsi" w:hAnsiTheme="minorHAnsi" w:cs="Arial"/>
          <w:sz w:val="18"/>
          <w:szCs w:val="18"/>
        </w:rPr>
        <w:t xml:space="preserve"> </w:t>
      </w:r>
      <w:r w:rsidRPr="00744A16">
        <w:rPr>
          <w:rFonts w:asciiTheme="minorHAnsi" w:hAnsiTheme="minorHAnsi"/>
          <w:sz w:val="18"/>
          <w:szCs w:val="18"/>
        </w:rPr>
        <w:t xml:space="preserve"> </w:t>
      </w:r>
    </w:p>
    <w:p w14:paraId="67A6C5E2" w14:textId="77777777" w:rsidR="00744A16" w:rsidRPr="00744A16" w:rsidRDefault="00744A16" w:rsidP="00744A16">
      <w:pPr>
        <w:pStyle w:val="ListParagraph"/>
        <w:widowControl/>
        <w:numPr>
          <w:ilvl w:val="0"/>
          <w:numId w:val="3"/>
        </w:numPr>
        <w:spacing w:before="0" w:line="240" w:lineRule="auto"/>
        <w:contextualSpacing/>
        <w:rPr>
          <w:rFonts w:asciiTheme="minorHAnsi" w:hAnsiTheme="minorHAnsi" w:cs="Arial"/>
          <w:sz w:val="18"/>
          <w:szCs w:val="18"/>
          <w:lang w:val="fr-FR"/>
        </w:rPr>
      </w:pPr>
      <w:proofErr w:type="spellStart"/>
      <w:r w:rsidRPr="00744A16">
        <w:rPr>
          <w:rFonts w:asciiTheme="minorHAnsi" w:eastAsia="Times New Roman" w:hAnsiTheme="minorHAnsi" w:cs="Arial"/>
          <w:sz w:val="18"/>
          <w:szCs w:val="18"/>
        </w:rPr>
        <w:t>Halder</w:t>
      </w:r>
      <w:proofErr w:type="spellEnd"/>
      <w:r w:rsidRPr="00744A16">
        <w:rPr>
          <w:rFonts w:asciiTheme="minorHAnsi" w:eastAsia="Times New Roman" w:hAnsiTheme="minorHAnsi" w:cs="Arial"/>
          <w:sz w:val="18"/>
          <w:szCs w:val="18"/>
        </w:rPr>
        <w:t xml:space="preserve"> R, </w:t>
      </w:r>
      <w:r w:rsidRPr="00744A16">
        <w:rPr>
          <w:rFonts w:asciiTheme="minorHAnsi" w:eastAsia="Times New Roman" w:hAnsiTheme="minorHAnsi" w:cs="Arial"/>
          <w:sz w:val="18"/>
          <w:szCs w:val="18"/>
        </w:rPr>
        <w:t xml:space="preserve">et al. </w:t>
      </w:r>
      <w:r w:rsidRPr="00744A16">
        <w:rPr>
          <w:rFonts w:asciiTheme="minorHAnsi" w:eastAsia="Times New Roman" w:hAnsiTheme="minorHAnsi" w:cs="Arial"/>
          <w:sz w:val="18"/>
          <w:szCs w:val="18"/>
        </w:rPr>
        <w:t xml:space="preserve"> </w:t>
      </w:r>
      <w:r w:rsidRPr="00744A16">
        <w:rPr>
          <w:rFonts w:asciiTheme="minorHAnsi" w:eastAsia="Times New Roman" w:hAnsiTheme="minorHAnsi" w:cs="Arial"/>
          <w:b/>
          <w:bCs/>
          <w:sz w:val="18"/>
          <w:szCs w:val="18"/>
        </w:rPr>
        <w:t>Fischer A*</w:t>
      </w:r>
      <w:r w:rsidRPr="00744A16">
        <w:rPr>
          <w:rFonts w:asciiTheme="minorHAnsi" w:eastAsia="Times New Roman" w:hAnsiTheme="minorHAnsi" w:cs="Arial"/>
          <w:sz w:val="18"/>
          <w:szCs w:val="18"/>
        </w:rPr>
        <w:t xml:space="preserve">, </w:t>
      </w:r>
      <w:r w:rsidRPr="00744A16">
        <w:rPr>
          <w:rFonts w:asciiTheme="minorHAnsi" w:eastAsia="Times New Roman" w:hAnsiTheme="minorHAnsi" w:cs="Arial"/>
          <w:bCs/>
          <w:sz w:val="18"/>
          <w:szCs w:val="18"/>
        </w:rPr>
        <w:t>Bonn S</w:t>
      </w:r>
      <w:r w:rsidRPr="00744A16">
        <w:rPr>
          <w:rFonts w:asciiTheme="minorHAnsi" w:eastAsia="Times New Roman" w:hAnsiTheme="minorHAnsi" w:cs="Arial"/>
          <w:sz w:val="18"/>
          <w:szCs w:val="18"/>
        </w:rPr>
        <w:t xml:space="preserve">. </w:t>
      </w:r>
      <w:hyperlink r:id="rId12" w:history="1">
        <w:r w:rsidRPr="00744A16">
          <w:rPr>
            <w:rStyle w:val="Hyperlink"/>
            <w:rFonts w:asciiTheme="minorHAnsi" w:hAnsiTheme="minorHAnsi" w:cs="Arial"/>
            <w:color w:val="auto"/>
            <w:sz w:val="18"/>
            <w:szCs w:val="18"/>
            <w:u w:val="none"/>
          </w:rPr>
          <w:t>DNA methylation changes in plasticity genes accompany the formation and maintenance of memory.</w:t>
        </w:r>
      </w:hyperlink>
      <w:r w:rsidRPr="00744A16">
        <w:rPr>
          <w:rFonts w:asciiTheme="minorHAnsi" w:eastAsia="Times New Roman" w:hAnsiTheme="minorHAnsi" w:cs="Arial"/>
          <w:sz w:val="18"/>
          <w:szCs w:val="18"/>
        </w:rPr>
        <w:t xml:space="preserve"> </w:t>
      </w:r>
      <w:r w:rsidRPr="00744A16">
        <w:rPr>
          <w:rStyle w:val="jrnl"/>
          <w:rFonts w:asciiTheme="minorHAnsi" w:hAnsiTheme="minorHAnsi" w:cs="Arial"/>
          <w:b/>
          <w:i/>
          <w:sz w:val="18"/>
          <w:szCs w:val="18"/>
        </w:rPr>
        <w:t xml:space="preserve">Nat </w:t>
      </w:r>
      <w:proofErr w:type="spellStart"/>
      <w:r w:rsidRPr="00744A16">
        <w:rPr>
          <w:rStyle w:val="jrnl"/>
          <w:rFonts w:asciiTheme="minorHAnsi" w:hAnsiTheme="minorHAnsi" w:cs="Arial"/>
          <w:b/>
          <w:i/>
          <w:sz w:val="18"/>
          <w:szCs w:val="18"/>
        </w:rPr>
        <w:t>Neurosci</w:t>
      </w:r>
      <w:proofErr w:type="spellEnd"/>
      <w:r w:rsidRPr="00744A16">
        <w:rPr>
          <w:rFonts w:asciiTheme="minorHAnsi" w:eastAsia="Times New Roman" w:hAnsiTheme="minorHAnsi" w:cs="Arial"/>
          <w:sz w:val="18"/>
          <w:szCs w:val="18"/>
        </w:rPr>
        <w:t>. 2016 Jan;19(1)</w:t>
      </w:r>
      <w:r w:rsidRPr="00744A16">
        <w:rPr>
          <w:rFonts w:asciiTheme="minorHAnsi" w:eastAsia="Times New Roman" w:hAnsiTheme="minorHAnsi" w:cs="Arial"/>
          <w:b/>
          <w:sz w:val="18"/>
          <w:szCs w:val="18"/>
        </w:rPr>
        <w:t>*</w:t>
      </w:r>
      <w:r w:rsidRPr="00744A16">
        <w:rPr>
          <w:rFonts w:asciiTheme="minorHAnsi" w:eastAsia="Times New Roman" w:hAnsiTheme="minorHAnsi" w:cs="Arial"/>
          <w:sz w:val="18"/>
          <w:szCs w:val="18"/>
        </w:rPr>
        <w:t xml:space="preserve"> shared last author</w:t>
      </w:r>
    </w:p>
    <w:p w14:paraId="04026D82" w14:textId="77777777" w:rsidR="00AE3E37" w:rsidRPr="00744A16" w:rsidRDefault="00744A16" w:rsidP="00744A16">
      <w:pPr>
        <w:pStyle w:val="ListParagraph"/>
        <w:widowControl/>
        <w:numPr>
          <w:ilvl w:val="0"/>
          <w:numId w:val="3"/>
        </w:numPr>
        <w:spacing w:before="0" w:after="200" w:line="240" w:lineRule="auto"/>
        <w:contextualSpacing/>
        <w:rPr>
          <w:rFonts w:asciiTheme="minorHAnsi" w:hAnsiTheme="minorHAnsi" w:cs="Arial"/>
          <w:sz w:val="18"/>
          <w:szCs w:val="18"/>
          <w:lang w:val="fr-FR"/>
        </w:rPr>
      </w:pPr>
      <w:r w:rsidRPr="00744A16">
        <w:rPr>
          <w:rFonts w:asciiTheme="minorHAnsi" w:hAnsiTheme="minorHAnsi" w:cs="Arial"/>
          <w:color w:val="000000" w:themeColor="text1"/>
          <w:sz w:val="18"/>
          <w:szCs w:val="18"/>
        </w:rPr>
        <w:t xml:space="preserve">Benito, E. </w:t>
      </w:r>
      <w:r w:rsidRPr="00744A16">
        <w:rPr>
          <w:rFonts w:asciiTheme="minorHAnsi" w:hAnsiTheme="minorHAnsi" w:cs="Arial"/>
          <w:color w:val="000000" w:themeColor="text1"/>
          <w:sz w:val="18"/>
          <w:szCs w:val="18"/>
        </w:rPr>
        <w:t>et al.,</w:t>
      </w:r>
      <w:r w:rsidRPr="00744A16">
        <w:rPr>
          <w:rFonts w:asciiTheme="minorHAnsi" w:hAnsiTheme="minorHAnsi" w:cs="Arial"/>
          <w:color w:val="000000" w:themeColor="text1"/>
          <w:sz w:val="18"/>
          <w:szCs w:val="18"/>
        </w:rPr>
        <w:t xml:space="preserve"> </w:t>
      </w:r>
      <w:r w:rsidRPr="00744A16">
        <w:rPr>
          <w:rFonts w:asciiTheme="minorHAnsi" w:hAnsiTheme="minorHAnsi" w:cs="Arial"/>
          <w:b/>
          <w:color w:val="000000" w:themeColor="text1"/>
          <w:sz w:val="18"/>
          <w:szCs w:val="18"/>
          <w:u w:val="single"/>
          <w:lang w:val="es-ES_tradnl"/>
        </w:rPr>
        <w:t>Fischer, A</w:t>
      </w:r>
      <w:r w:rsidRPr="00744A16">
        <w:rPr>
          <w:rFonts w:asciiTheme="minorHAnsi" w:hAnsiTheme="minorHAnsi" w:cs="Arial"/>
          <w:color w:val="000000" w:themeColor="text1"/>
          <w:sz w:val="18"/>
          <w:szCs w:val="18"/>
          <w:lang w:val="es-ES_tradnl"/>
        </w:rPr>
        <w:t xml:space="preserve">. </w:t>
      </w:r>
      <w:r w:rsidRPr="00744A16">
        <w:rPr>
          <w:rFonts w:asciiTheme="minorHAnsi" w:hAnsiTheme="minorHAnsi" w:cs="Arial"/>
          <w:color w:val="000000" w:themeColor="text1"/>
          <w:sz w:val="18"/>
          <w:szCs w:val="18"/>
        </w:rPr>
        <w:t xml:space="preserve">Reinstating </w:t>
      </w:r>
      <w:proofErr w:type="spellStart"/>
      <w:r w:rsidRPr="00744A16">
        <w:rPr>
          <w:rFonts w:asciiTheme="minorHAnsi" w:hAnsiTheme="minorHAnsi" w:cs="Arial"/>
          <w:color w:val="000000" w:themeColor="text1"/>
          <w:sz w:val="18"/>
          <w:szCs w:val="18"/>
        </w:rPr>
        <w:t>transcriptome</w:t>
      </w:r>
      <w:proofErr w:type="spellEnd"/>
      <w:r w:rsidRPr="00744A16">
        <w:rPr>
          <w:rFonts w:asciiTheme="minorHAnsi" w:hAnsiTheme="minorHAnsi" w:cs="Arial"/>
          <w:color w:val="000000" w:themeColor="text1"/>
          <w:sz w:val="18"/>
          <w:szCs w:val="18"/>
        </w:rPr>
        <w:t xml:space="preserve"> plasticity and memory function in models for cognitive decline. </w:t>
      </w:r>
      <w:r w:rsidRPr="00744A16">
        <w:rPr>
          <w:rFonts w:asciiTheme="minorHAnsi" w:hAnsiTheme="minorHAnsi" w:cs="Arial"/>
          <w:b/>
          <w:i/>
          <w:color w:val="000000" w:themeColor="text1"/>
          <w:sz w:val="18"/>
          <w:szCs w:val="18"/>
        </w:rPr>
        <w:t>Journal of Clinical Investigation</w:t>
      </w:r>
      <w:r w:rsidRPr="00744A16">
        <w:rPr>
          <w:rFonts w:asciiTheme="minorHAnsi" w:hAnsiTheme="minorHAnsi" w:cs="Arial"/>
          <w:color w:val="000000" w:themeColor="text1"/>
          <w:sz w:val="18"/>
          <w:szCs w:val="18"/>
        </w:rPr>
        <w:t xml:space="preserve">, (2015) </w:t>
      </w:r>
      <w:r w:rsidRPr="00744A16">
        <w:rPr>
          <w:rFonts w:asciiTheme="minorHAnsi" w:eastAsia="Times New Roman" w:hAnsiTheme="minorHAnsi" w:cs="Arial"/>
          <w:sz w:val="18"/>
          <w:szCs w:val="18"/>
        </w:rPr>
        <w:t>125(9):3572-84</w:t>
      </w:r>
    </w:p>
    <w:p w14:paraId="6C2FD81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28299BF" w14:textId="77777777" w:rsidR="00AE3E37" w:rsidRDefault="00AE3E37">
      <w:pPr>
        <w:pStyle w:val="BodyText"/>
        <w:rPr>
          <w:rFonts w:ascii="Calibri"/>
          <w:sz w:val="20"/>
        </w:rPr>
      </w:pPr>
    </w:p>
    <w:p w14:paraId="6750D35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AFFB9E0" wp14:editId="5F8A822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2C83E66" w14:textId="77777777" w:rsidR="00AE3E37" w:rsidRDefault="008756E6" w:rsidP="00404E5B">
      <w:pPr>
        <w:spacing w:before="92"/>
        <w:ind w:right="4234"/>
        <w:rPr>
          <w:rFonts w:ascii="Arial"/>
        </w:rPr>
      </w:pPr>
      <w:r>
        <w:rPr>
          <w:noProof/>
        </w:rPr>
        <w:t xml:space="preserve">              </w:t>
      </w:r>
      <w:r w:rsidR="00802C29">
        <w:rPr>
          <w:rFonts w:ascii="Arial"/>
          <w:noProof/>
          <w:color w:val="BF5A14"/>
        </w:rPr>
        <w:drawing>
          <wp:inline distT="0" distB="0" distL="0" distR="0" wp14:anchorId="5FB08383" wp14:editId="11B214E8">
            <wp:extent cx="951123" cy="106112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cher_Andre_Prof_Dr_2016_Portraet_300dpi.jpg"/>
                    <pic:cNvPicPr/>
                  </pic:nvPicPr>
                  <pic:blipFill>
                    <a:blip r:embed="rId13">
                      <a:extLst>
                        <a:ext uri="{28A0092B-C50C-407E-A947-70E740481C1C}">
                          <a14:useLocalDpi xmlns:a14="http://schemas.microsoft.com/office/drawing/2010/main" val="0"/>
                        </a:ext>
                      </a:extLst>
                    </a:blip>
                    <a:stretch>
                      <a:fillRect/>
                    </a:stretch>
                  </pic:blipFill>
                  <pic:spPr>
                    <a:xfrm>
                      <a:off x="0" y="0"/>
                      <a:ext cx="951323" cy="1061350"/>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p>
    <w:p w14:paraId="770E835A" w14:textId="77777777" w:rsidR="00AE3E37" w:rsidRDefault="00802C29">
      <w:pPr>
        <w:spacing w:before="41" w:line="154" w:lineRule="exact"/>
        <w:ind w:left="213" w:right="231"/>
        <w:jc w:val="both"/>
        <w:rPr>
          <w:rFonts w:ascii="Arial"/>
          <w:sz w:val="14"/>
        </w:rPr>
      </w:pPr>
      <w:r w:rsidRPr="00802C29">
        <w:rPr>
          <w:rFonts w:ascii="Arial" w:eastAsia="Times New Roman" w:hAnsi="Arial" w:cs="Arial"/>
          <w:sz w:val="14"/>
          <w:szCs w:val="14"/>
        </w:rPr>
        <w:t xml:space="preserve">After several research stays at Harvard University, Boston USA and Massachusetts Institute of technology (Cambridge, USA), Prof. Fischer was leading a junior research group funded by the EURYI Award at the European Neuroscience Institute, </w:t>
      </w:r>
      <w:proofErr w:type="spellStart"/>
      <w:r w:rsidRPr="00802C29">
        <w:rPr>
          <w:rFonts w:ascii="Arial" w:eastAsia="Times New Roman" w:hAnsi="Arial" w:cs="Arial"/>
          <w:sz w:val="14"/>
          <w:szCs w:val="14"/>
        </w:rPr>
        <w:t>Goettingen</w:t>
      </w:r>
      <w:proofErr w:type="spellEnd"/>
      <w:r w:rsidRPr="00802C29">
        <w:rPr>
          <w:rFonts w:ascii="Arial" w:eastAsia="Times New Roman" w:hAnsi="Arial" w:cs="Arial"/>
          <w:sz w:val="14"/>
          <w:szCs w:val="14"/>
        </w:rPr>
        <w:t xml:space="preserve">. The scientific results of this group </w:t>
      </w:r>
      <w:r>
        <w:rPr>
          <w:rFonts w:ascii="Arial" w:eastAsia="Times New Roman" w:hAnsi="Arial" w:cs="Arial"/>
          <w:sz w:val="14"/>
          <w:szCs w:val="14"/>
        </w:rPr>
        <w:t>significantly contributed to</w:t>
      </w:r>
      <w:r w:rsidRPr="00802C29">
        <w:rPr>
          <w:rFonts w:ascii="Arial" w:eastAsia="Times New Roman" w:hAnsi="Arial" w:cs="Arial"/>
          <w:sz w:val="14"/>
          <w:szCs w:val="14"/>
        </w:rPr>
        <w:t xml:space="preserve"> the establishment of the new </w:t>
      </w:r>
      <w:r>
        <w:rPr>
          <w:rFonts w:ascii="Arial" w:eastAsia="Times New Roman" w:hAnsi="Arial" w:cs="Arial"/>
          <w:sz w:val="14"/>
          <w:szCs w:val="14"/>
        </w:rPr>
        <w:t xml:space="preserve">research </w:t>
      </w:r>
      <w:r w:rsidRPr="00802C29">
        <w:rPr>
          <w:rFonts w:ascii="Arial" w:eastAsia="Times New Roman" w:hAnsi="Arial" w:cs="Arial"/>
          <w:sz w:val="14"/>
          <w:szCs w:val="14"/>
        </w:rPr>
        <w:t xml:space="preserve">field of </w:t>
      </w:r>
      <w:proofErr w:type="spellStart"/>
      <w:r w:rsidRPr="00802C29">
        <w:rPr>
          <w:rFonts w:ascii="Arial" w:eastAsia="Times New Roman" w:hAnsi="Arial" w:cs="Arial"/>
          <w:sz w:val="14"/>
          <w:szCs w:val="14"/>
        </w:rPr>
        <w:t>neuroepigenetics</w:t>
      </w:r>
      <w:proofErr w:type="spellEnd"/>
      <w:r w:rsidRPr="00802C29">
        <w:rPr>
          <w:rFonts w:ascii="Arial" w:eastAsia="Times New Roman" w:hAnsi="Arial" w:cs="Arial"/>
          <w:sz w:val="14"/>
          <w:szCs w:val="14"/>
        </w:rPr>
        <w:t xml:space="preserve">. Since 2011, Andre Fischer is Professor </w:t>
      </w:r>
      <w:r>
        <w:rPr>
          <w:rFonts w:ascii="Arial" w:eastAsia="Times New Roman" w:hAnsi="Arial" w:cs="Arial"/>
          <w:sz w:val="14"/>
          <w:szCs w:val="14"/>
        </w:rPr>
        <w:t>at</w:t>
      </w:r>
      <w:r w:rsidRPr="00802C29">
        <w:rPr>
          <w:rFonts w:ascii="Arial" w:eastAsia="Times New Roman" w:hAnsi="Arial" w:cs="Arial"/>
          <w:sz w:val="14"/>
          <w:szCs w:val="14"/>
        </w:rPr>
        <w:t xml:space="preserve"> the Medical Center of the University of </w:t>
      </w:r>
      <w:proofErr w:type="spellStart"/>
      <w:r w:rsidRPr="00802C29">
        <w:rPr>
          <w:rFonts w:ascii="Arial" w:eastAsia="Times New Roman" w:hAnsi="Arial" w:cs="Arial"/>
          <w:sz w:val="14"/>
          <w:szCs w:val="14"/>
        </w:rPr>
        <w:t>Goettingen</w:t>
      </w:r>
      <w:proofErr w:type="spellEnd"/>
      <w:r>
        <w:rPr>
          <w:rFonts w:ascii="Arial" w:eastAsia="Times New Roman" w:hAnsi="Arial" w:cs="Arial"/>
          <w:sz w:val="14"/>
          <w:szCs w:val="14"/>
        </w:rPr>
        <w:t xml:space="preserve">, Director of the Department for Systems Medicine and Epigenetics in Neurodegenerative Diseases at the German Center </w:t>
      </w:r>
      <w:proofErr w:type="spellStart"/>
      <w:r>
        <w:rPr>
          <w:rFonts w:ascii="Arial" w:eastAsia="Times New Roman" w:hAnsi="Arial" w:cs="Arial"/>
          <w:sz w:val="14"/>
          <w:szCs w:val="14"/>
        </w:rPr>
        <w:t>foor</w:t>
      </w:r>
      <w:proofErr w:type="spellEnd"/>
      <w:r>
        <w:rPr>
          <w:rFonts w:ascii="Arial" w:eastAsia="Times New Roman" w:hAnsi="Arial" w:cs="Arial"/>
          <w:sz w:val="14"/>
          <w:szCs w:val="14"/>
        </w:rPr>
        <w:t xml:space="preserve"> </w:t>
      </w:r>
      <w:proofErr w:type="spellStart"/>
      <w:r>
        <w:rPr>
          <w:rFonts w:ascii="Arial" w:eastAsia="Times New Roman" w:hAnsi="Arial" w:cs="Arial"/>
          <w:sz w:val="14"/>
          <w:szCs w:val="14"/>
        </w:rPr>
        <w:t>Neurodegeneraive</w:t>
      </w:r>
      <w:proofErr w:type="spellEnd"/>
      <w:r>
        <w:rPr>
          <w:rFonts w:ascii="Arial" w:eastAsia="Times New Roman" w:hAnsi="Arial" w:cs="Arial"/>
          <w:sz w:val="14"/>
          <w:szCs w:val="14"/>
        </w:rPr>
        <w:t xml:space="preserve"> Diseases (DZNE)</w:t>
      </w:r>
      <w:r w:rsidRPr="00802C29">
        <w:rPr>
          <w:rFonts w:ascii="Arial" w:eastAsia="Times New Roman" w:hAnsi="Arial" w:cs="Arial"/>
          <w:sz w:val="14"/>
          <w:szCs w:val="14"/>
        </w:rPr>
        <w:t xml:space="preserve"> and Spokesman of the DZNE site </w:t>
      </w:r>
      <w:proofErr w:type="spellStart"/>
      <w:r w:rsidRPr="00802C29">
        <w:rPr>
          <w:rFonts w:ascii="Arial" w:eastAsia="Times New Roman" w:hAnsi="Arial" w:cs="Arial"/>
          <w:sz w:val="14"/>
          <w:szCs w:val="14"/>
        </w:rPr>
        <w:t>Goettingen</w:t>
      </w:r>
      <w:proofErr w:type="spellEnd"/>
      <w:r>
        <w:rPr>
          <w:rFonts w:eastAsia="Times New Roman" w:cs="Times New Roman"/>
        </w:rPr>
        <w:t>.</w:t>
      </w:r>
    </w:p>
    <w:p w14:paraId="02D20BA9" w14:textId="77777777" w:rsidR="00AE3E37" w:rsidRPr="00744A16" w:rsidRDefault="00A9710C" w:rsidP="00744A16">
      <w:pPr>
        <w:spacing w:before="62"/>
        <w:ind w:left="4217" w:right="4235"/>
        <w:jc w:val="center"/>
        <w:rPr>
          <w:rFonts w:ascii="Arial"/>
          <w:sz w:val="19"/>
        </w:rPr>
      </w:pPr>
      <w:r>
        <w:rPr>
          <w:rFonts w:ascii="Arial"/>
          <w:sz w:val="14"/>
        </w:rPr>
        <w:t xml:space="preserve">Email: </w:t>
      </w:r>
      <w:r w:rsidR="00802C29">
        <w:rPr>
          <w:rFonts w:ascii="Arial"/>
          <w:sz w:val="14"/>
        </w:rPr>
        <w:t>andre.fischer@dzne.de</w:t>
      </w:r>
    </w:p>
    <w:p w14:paraId="4F15FE87" w14:textId="77777777" w:rsidR="00AE3E37" w:rsidRPr="00B21A57" w:rsidRDefault="00A9710C">
      <w:pPr>
        <w:spacing w:before="39"/>
        <w:ind w:left="100"/>
        <w:rPr>
          <w:rFonts w:ascii="Minion Pro"/>
          <w:b/>
          <w:sz w:val="20"/>
        </w:rPr>
      </w:pPr>
      <w:r w:rsidRPr="00B21A57">
        <w:rPr>
          <w:rFonts w:ascii="Minion Pro"/>
          <w:b/>
          <w:sz w:val="20"/>
        </w:rPr>
        <w:t>Notes/Comments:</w:t>
      </w:r>
    </w:p>
    <w:p w14:paraId="19D25A5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5E159A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3F4089" w14:textId="77777777" w:rsidR="00D76D2E" w:rsidRDefault="00D76D2E">
      <w:r>
        <w:separator/>
      </w:r>
    </w:p>
  </w:endnote>
  <w:endnote w:type="continuationSeparator" w:id="0">
    <w:p w14:paraId="50829BA1" w14:textId="77777777" w:rsidR="00D76D2E" w:rsidRDefault="00D76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w Cen MT">
    <w:panose1 w:val="020B0602020104020603"/>
    <w:charset w:val="00"/>
    <w:family w:val="auto"/>
    <w:pitch w:val="variable"/>
    <w:sig w:usb0="00000003" w:usb1="00000000" w:usb2="00000000" w:usb3="00000000" w:csb0="00000003" w:csb1="00000000"/>
  </w:font>
  <w:font w:name="Minion Pro">
    <w:panose1 w:val="02040503050201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panose1 w:val="020B0503030403020204"/>
    <w:charset w:val="00"/>
    <w:family w:val="auto"/>
    <w:pitch w:val="variable"/>
    <w:sig w:usb0="20000287"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Adobe Hebrew">
    <w:panose1 w:val="02040503050201020203"/>
    <w:charset w:val="00"/>
    <w:family w:val="auto"/>
    <w:pitch w:val="variable"/>
    <w:sig w:usb0="8000086F" w:usb1="4000204A" w:usb2="00000000" w:usb3="00000000" w:csb0="0000002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344E50" w14:textId="77777777" w:rsidR="00D76D2E" w:rsidRDefault="00D76D2E">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0A50BB5" wp14:editId="06BF1B3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BBB63D" w14:textId="77777777" w:rsidR="00D76D2E" w:rsidRPr="005B3A56" w:rsidRDefault="00D76D2E">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4AF6AF" w14:textId="77777777" w:rsidR="00D76D2E" w:rsidRPr="005B3A56" w:rsidRDefault="00D76D2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0BBBB63D" w14:textId="77777777" w:rsidR="00D76D2E" w:rsidRPr="005B3A56" w:rsidRDefault="00D76D2E">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4AF6AF" w14:textId="77777777" w:rsidR="00D76D2E" w:rsidRPr="005B3A56" w:rsidRDefault="00D76D2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C83B537" wp14:editId="13CBED9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F8B53" w14:textId="77777777" w:rsidR="00D76D2E" w:rsidRPr="005B3A56" w:rsidRDefault="00D76D2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10C29F" w14:textId="77777777" w:rsidR="00D76D2E" w:rsidRPr="005B3A56" w:rsidRDefault="00D76D2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367F8B53" w14:textId="77777777" w:rsidR="00D76D2E" w:rsidRPr="005B3A56" w:rsidRDefault="00D76D2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10C29F" w14:textId="77777777" w:rsidR="00D76D2E" w:rsidRPr="005B3A56" w:rsidRDefault="00D76D2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165FE24" wp14:editId="10D3677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6B99A" w14:textId="77777777" w:rsidR="00D76D2E" w:rsidRPr="005B3A56" w:rsidRDefault="00D76D2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A8AF754" w14:textId="77777777" w:rsidR="00D76D2E" w:rsidRPr="005B3A56" w:rsidRDefault="00D76D2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B86B99A" w14:textId="77777777" w:rsidR="00D76D2E" w:rsidRPr="005B3A56" w:rsidRDefault="00D76D2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A8AF754" w14:textId="77777777" w:rsidR="00D76D2E" w:rsidRPr="005B3A56" w:rsidRDefault="00D76D2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D8B35D" w14:textId="77777777" w:rsidR="00D76D2E" w:rsidRDefault="00D76D2E">
      <w:r>
        <w:separator/>
      </w:r>
    </w:p>
  </w:footnote>
  <w:footnote w:type="continuationSeparator" w:id="0">
    <w:p w14:paraId="128DDE98" w14:textId="77777777" w:rsidR="00D76D2E" w:rsidRDefault="00D76D2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BB8062" w14:textId="77777777" w:rsidR="00D76D2E" w:rsidRDefault="00D76D2E">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D0F807B" wp14:editId="36C0D07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54FDF" w14:textId="77777777" w:rsidR="00D76D2E" w:rsidRPr="005B3A56" w:rsidRDefault="00D76D2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9354FDF" w14:textId="77777777" w:rsidR="00D76D2E" w:rsidRPr="005B3A56" w:rsidRDefault="00D76D2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E0A40A5" wp14:editId="0A5EC48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B04C80" w14:textId="77777777" w:rsidR="00D76D2E" w:rsidRPr="005B3A56" w:rsidRDefault="00D76D2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73BF89" w14:textId="77777777" w:rsidR="00D76D2E" w:rsidRPr="005B3A56" w:rsidRDefault="00D76D2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6BB04C80" w14:textId="77777777" w:rsidR="00D76D2E" w:rsidRPr="005B3A56" w:rsidRDefault="00D76D2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73BF89" w14:textId="77777777" w:rsidR="00D76D2E" w:rsidRPr="005B3A56" w:rsidRDefault="00D76D2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E324FBC"/>
    <w:multiLevelType w:val="hybridMultilevel"/>
    <w:tmpl w:val="616011B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73000883"/>
    <w:multiLevelType w:val="hybridMultilevel"/>
    <w:tmpl w:val="61184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5C7"/>
    <w:rsid w:val="000E2911"/>
    <w:rsid w:val="0010183E"/>
    <w:rsid w:val="001263DF"/>
    <w:rsid w:val="00292ED9"/>
    <w:rsid w:val="00404E5B"/>
    <w:rsid w:val="00414F7B"/>
    <w:rsid w:val="004355DC"/>
    <w:rsid w:val="004749B4"/>
    <w:rsid w:val="00494130"/>
    <w:rsid w:val="004F3523"/>
    <w:rsid w:val="005973B9"/>
    <w:rsid w:val="005B3A56"/>
    <w:rsid w:val="006060CE"/>
    <w:rsid w:val="0063497F"/>
    <w:rsid w:val="00703FCF"/>
    <w:rsid w:val="00744A16"/>
    <w:rsid w:val="00802C29"/>
    <w:rsid w:val="008703A7"/>
    <w:rsid w:val="00873DF0"/>
    <w:rsid w:val="008756E6"/>
    <w:rsid w:val="009B2D44"/>
    <w:rsid w:val="00A07E82"/>
    <w:rsid w:val="00A92311"/>
    <w:rsid w:val="00A9710C"/>
    <w:rsid w:val="00AE3E37"/>
    <w:rsid w:val="00AE6F28"/>
    <w:rsid w:val="00B21A57"/>
    <w:rsid w:val="00C33602"/>
    <w:rsid w:val="00CB7125"/>
    <w:rsid w:val="00CD6F55"/>
    <w:rsid w:val="00D76D2E"/>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822A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802C29"/>
    <w:rPr>
      <w:color w:val="800080" w:themeColor="followedHyperlink"/>
      <w:u w:val="single"/>
    </w:rPr>
  </w:style>
  <w:style w:type="character" w:customStyle="1" w:styleId="jrnl">
    <w:name w:val="jrnl"/>
    <w:basedOn w:val="DefaultParagraphFont"/>
    <w:rsid w:val="00744A1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802C29"/>
    <w:rPr>
      <w:color w:val="800080" w:themeColor="followedHyperlink"/>
      <w:u w:val="single"/>
    </w:rPr>
  </w:style>
  <w:style w:type="character" w:customStyle="1" w:styleId="jrnl">
    <w:name w:val="jrnl"/>
    <w:basedOn w:val="DefaultParagraphFont"/>
    <w:rsid w:val="00744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jpg"/><Relationship Id="rId12" Type="http://schemas.openxmlformats.org/officeDocument/2006/relationships/hyperlink" Target="http://www.ncbi.nlm.nih.gov/pubmed/26656643" TargetMode="External"/><Relationship Id="rId13" Type="http://schemas.openxmlformats.org/officeDocument/2006/relationships/image" Target="media/image2.jp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dzne.de/en/sites/goettingen/forschergruppen/fischer.html"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761</Words>
  <Characters>4342</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Andre Fischer</cp:lastModifiedBy>
  <cp:revision>3</cp:revision>
  <dcterms:created xsi:type="dcterms:W3CDTF">2017-08-02T07:26:00Z</dcterms:created>
  <dcterms:modified xsi:type="dcterms:W3CDTF">2017-08-02T07:41:00Z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