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BDD" w:rsidRDefault="00044BDD" w:rsidP="00044BDD">
      <w:pPr>
        <w:spacing w:after="0"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Prevalence and </w:t>
      </w:r>
      <w:proofErr w:type="spellStart"/>
      <w:r>
        <w:rPr>
          <w:rFonts w:asciiTheme="majorBidi" w:hAnsiTheme="majorBidi" w:cstheme="majorBidi"/>
          <w:b/>
          <w:bCs/>
          <w:sz w:val="28"/>
          <w:szCs w:val="28"/>
        </w:rPr>
        <w:t>Clinicopathlogical</w:t>
      </w:r>
      <w:proofErr w:type="spellEnd"/>
      <w:r>
        <w:rPr>
          <w:rFonts w:asciiTheme="majorBidi" w:hAnsiTheme="majorBidi" w:cstheme="majorBidi"/>
          <w:b/>
          <w:bCs/>
          <w:sz w:val="28"/>
          <w:szCs w:val="28"/>
        </w:rPr>
        <w:t xml:space="preserve"> </w:t>
      </w:r>
      <w:r w:rsidRPr="00446BAF">
        <w:rPr>
          <w:rFonts w:asciiTheme="majorBidi" w:hAnsiTheme="majorBidi" w:cstheme="majorBidi"/>
          <w:b/>
          <w:bCs/>
          <w:sz w:val="28"/>
          <w:szCs w:val="28"/>
        </w:rPr>
        <w:t xml:space="preserve">Characteristics of </w:t>
      </w:r>
      <w:r>
        <w:rPr>
          <w:rFonts w:asciiTheme="majorBidi" w:hAnsiTheme="majorBidi" w:cstheme="majorBidi"/>
          <w:b/>
          <w:bCs/>
          <w:sz w:val="28"/>
          <w:szCs w:val="28"/>
        </w:rPr>
        <w:t>Mismatch Repair-</w:t>
      </w:r>
      <w:proofErr w:type="gramStart"/>
      <w:r>
        <w:rPr>
          <w:rFonts w:asciiTheme="majorBidi" w:hAnsiTheme="majorBidi" w:cstheme="majorBidi"/>
          <w:b/>
          <w:bCs/>
          <w:sz w:val="28"/>
          <w:szCs w:val="28"/>
        </w:rPr>
        <w:t>deficient</w:t>
      </w:r>
      <w:r w:rsidRPr="00446BAF">
        <w:rPr>
          <w:rFonts w:asciiTheme="majorBidi" w:hAnsiTheme="majorBidi" w:cstheme="majorBidi"/>
          <w:b/>
          <w:bCs/>
          <w:sz w:val="28"/>
          <w:szCs w:val="28"/>
        </w:rPr>
        <w:t xml:space="preserve">  </w:t>
      </w:r>
      <w:r w:rsidRPr="00446BAF">
        <w:rPr>
          <w:rFonts w:asciiTheme="majorBidi" w:hAnsiTheme="majorBidi" w:cstheme="majorBidi"/>
          <w:b/>
          <w:bCs/>
          <w:color w:val="000000"/>
          <w:sz w:val="28"/>
          <w:szCs w:val="28"/>
          <w:lang w:bidi="fa-IR"/>
        </w:rPr>
        <w:t>Colorectal</w:t>
      </w:r>
      <w:proofErr w:type="gramEnd"/>
      <w:r w:rsidRPr="00446BAF">
        <w:rPr>
          <w:rFonts w:asciiTheme="majorBidi" w:hAnsiTheme="majorBidi" w:cstheme="majorBidi"/>
          <w:b/>
          <w:bCs/>
          <w:color w:val="000000"/>
          <w:sz w:val="28"/>
          <w:szCs w:val="28"/>
          <w:lang w:bidi="fa-IR"/>
        </w:rPr>
        <w:t xml:space="preserve"> Carcinoma</w:t>
      </w:r>
      <w:r w:rsidRPr="00446BAF">
        <w:rPr>
          <w:rFonts w:asciiTheme="majorBidi" w:hAnsiTheme="majorBidi" w:cstheme="majorBidi"/>
          <w:b/>
          <w:bCs/>
          <w:sz w:val="28"/>
          <w:szCs w:val="28"/>
        </w:rPr>
        <w:t xml:space="preserve"> in Early-onset Cases as </w:t>
      </w:r>
      <w:r w:rsidRPr="00446BAF">
        <w:rPr>
          <w:rFonts w:asciiTheme="majorBidi" w:hAnsiTheme="majorBidi" w:cstheme="majorBidi"/>
          <w:b/>
          <w:bCs/>
          <w:color w:val="000000"/>
          <w:sz w:val="28"/>
          <w:szCs w:val="28"/>
          <w:lang w:bidi="fa-IR"/>
        </w:rPr>
        <w:t>Compared with Late-onset</w:t>
      </w:r>
      <w:r w:rsidRPr="00446BAF">
        <w:rPr>
          <w:rFonts w:asciiTheme="majorBidi" w:hAnsiTheme="majorBidi" w:cstheme="majorBidi"/>
          <w:b/>
          <w:bCs/>
          <w:sz w:val="28"/>
          <w:szCs w:val="28"/>
        </w:rPr>
        <w:t xml:space="preserve"> Cases</w:t>
      </w:r>
      <w:r>
        <w:rPr>
          <w:rFonts w:asciiTheme="majorBidi" w:hAnsiTheme="majorBidi" w:cstheme="majorBidi"/>
          <w:b/>
          <w:bCs/>
          <w:sz w:val="28"/>
          <w:szCs w:val="28"/>
        </w:rPr>
        <w:t>: A Retrospective Cross-sectional Study</w:t>
      </w:r>
      <w:r w:rsidRPr="00446BAF">
        <w:rPr>
          <w:rFonts w:asciiTheme="majorBidi" w:hAnsiTheme="majorBidi" w:cstheme="majorBidi"/>
          <w:b/>
          <w:bCs/>
          <w:sz w:val="28"/>
          <w:szCs w:val="28"/>
        </w:rPr>
        <w:t xml:space="preserve"> in </w:t>
      </w:r>
      <w:r>
        <w:rPr>
          <w:rFonts w:asciiTheme="majorBidi" w:hAnsiTheme="majorBidi" w:cstheme="majorBidi"/>
          <w:b/>
          <w:bCs/>
          <w:sz w:val="28"/>
          <w:szCs w:val="28"/>
        </w:rPr>
        <w:t xml:space="preserve">northeastern </w:t>
      </w:r>
      <w:r w:rsidRPr="00446BAF">
        <w:rPr>
          <w:rFonts w:asciiTheme="majorBidi" w:hAnsiTheme="majorBidi" w:cstheme="majorBidi"/>
          <w:b/>
          <w:bCs/>
          <w:sz w:val="28"/>
          <w:szCs w:val="28"/>
        </w:rPr>
        <w:t>Iran</w:t>
      </w:r>
    </w:p>
    <w:p w:rsidR="00044BDD" w:rsidRPr="00EC5DD9" w:rsidRDefault="00044BDD" w:rsidP="00044BDD">
      <w:pPr>
        <w:spacing w:after="0" w:line="360" w:lineRule="auto"/>
        <w:jc w:val="both"/>
        <w:rPr>
          <w:rFonts w:asciiTheme="majorBidi" w:hAnsiTheme="majorBidi" w:cstheme="majorBidi"/>
          <w:sz w:val="24"/>
          <w:szCs w:val="24"/>
        </w:rPr>
      </w:pPr>
    </w:p>
    <w:p w:rsidR="00044BDD" w:rsidRPr="00446BAF" w:rsidRDefault="00044BDD" w:rsidP="00044BDD">
      <w:pPr>
        <w:spacing w:after="0" w:line="360" w:lineRule="auto"/>
        <w:jc w:val="both"/>
        <w:rPr>
          <w:rFonts w:asciiTheme="majorBidi" w:hAnsiTheme="majorBidi" w:cstheme="majorBidi"/>
          <w:b/>
          <w:bCs/>
          <w:sz w:val="20"/>
          <w:szCs w:val="20"/>
        </w:rPr>
      </w:pPr>
      <w:r w:rsidRPr="00446BAF">
        <w:rPr>
          <w:rFonts w:asciiTheme="majorBidi" w:hAnsiTheme="majorBidi" w:cstheme="majorBidi"/>
          <w:b/>
          <w:bCs/>
          <w:sz w:val="20"/>
          <w:szCs w:val="20"/>
        </w:rPr>
        <w:t xml:space="preserve">Running title: </w:t>
      </w:r>
      <w:r w:rsidRPr="00446BAF">
        <w:rPr>
          <w:rFonts w:asciiTheme="majorBidi" w:hAnsiTheme="majorBidi" w:cstheme="majorBidi"/>
          <w:sz w:val="20"/>
          <w:szCs w:val="20"/>
        </w:rPr>
        <w:t>Lynch syndrome in Iran</w:t>
      </w:r>
    </w:p>
    <w:p w:rsidR="00044BDD" w:rsidRPr="00446BAF" w:rsidRDefault="00044BDD" w:rsidP="00044BDD">
      <w:pPr>
        <w:spacing w:after="0" w:line="360" w:lineRule="auto"/>
        <w:jc w:val="both"/>
        <w:rPr>
          <w:rFonts w:asciiTheme="majorBidi" w:hAnsiTheme="majorBidi" w:cstheme="majorBidi"/>
          <w:sz w:val="20"/>
          <w:szCs w:val="20"/>
          <w:vertAlign w:val="superscript"/>
        </w:rPr>
      </w:pPr>
      <w:proofErr w:type="spellStart"/>
      <w:r w:rsidRPr="00446BAF">
        <w:rPr>
          <w:rFonts w:asciiTheme="majorBidi" w:hAnsiTheme="majorBidi" w:cstheme="majorBidi"/>
          <w:sz w:val="20"/>
          <w:szCs w:val="20"/>
        </w:rPr>
        <w:t>Ladan</w:t>
      </w:r>
      <w:proofErr w:type="spellEnd"/>
      <w:r w:rsidRPr="00446BAF">
        <w:rPr>
          <w:rFonts w:asciiTheme="majorBidi" w:hAnsiTheme="majorBidi" w:cstheme="majorBidi"/>
          <w:sz w:val="20"/>
          <w:szCs w:val="20"/>
        </w:rPr>
        <w:t xml:space="preserve"> Goshayeshi</w:t>
      </w:r>
      <w:r w:rsidRPr="00446BAF">
        <w:rPr>
          <w:rFonts w:asciiTheme="majorBidi" w:hAnsiTheme="majorBidi" w:cstheme="majorBidi"/>
          <w:sz w:val="20"/>
          <w:szCs w:val="20"/>
          <w:vertAlign w:val="superscript"/>
        </w:rPr>
        <w:t>1,2</w:t>
      </w:r>
      <w:r w:rsidRPr="00446BAF">
        <w:rPr>
          <w:rFonts w:asciiTheme="majorBidi" w:hAnsiTheme="majorBidi" w:cstheme="majorBidi"/>
          <w:sz w:val="20"/>
          <w:szCs w:val="20"/>
        </w:rPr>
        <w:t>, Kamran Ghaffarzadegan</w:t>
      </w:r>
      <w:r w:rsidRPr="00446BAF">
        <w:rPr>
          <w:rFonts w:asciiTheme="majorBidi" w:hAnsiTheme="majorBidi" w:cstheme="majorBidi"/>
          <w:sz w:val="20"/>
          <w:szCs w:val="20"/>
          <w:vertAlign w:val="superscript"/>
        </w:rPr>
        <w:t>3</w:t>
      </w:r>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Alireza</w:t>
      </w:r>
      <w:proofErr w:type="spellEnd"/>
      <w:r w:rsidRPr="00446BAF">
        <w:rPr>
          <w:rFonts w:asciiTheme="majorBidi" w:hAnsiTheme="majorBidi" w:cstheme="majorBidi"/>
          <w:sz w:val="20"/>
          <w:szCs w:val="20"/>
        </w:rPr>
        <w:t xml:space="preserve"> Khooiee</w:t>
      </w:r>
      <w:r w:rsidRPr="00446BAF">
        <w:rPr>
          <w:rFonts w:asciiTheme="majorBidi" w:hAnsiTheme="majorBidi" w:cstheme="majorBidi"/>
          <w:sz w:val="20"/>
          <w:szCs w:val="20"/>
          <w:vertAlign w:val="superscript"/>
        </w:rPr>
        <w:t>4</w:t>
      </w:r>
      <w:r w:rsidRPr="00446BAF">
        <w:rPr>
          <w:rFonts w:asciiTheme="majorBidi" w:hAnsiTheme="majorBidi" w:cstheme="majorBidi"/>
          <w:sz w:val="20"/>
          <w:szCs w:val="20"/>
        </w:rPr>
        <w:t>, Abbas Esmaeilzadeh</w:t>
      </w:r>
      <w:r w:rsidRPr="00446BAF">
        <w:rPr>
          <w:rFonts w:asciiTheme="majorBidi" w:hAnsiTheme="majorBidi" w:cstheme="majorBidi"/>
          <w:sz w:val="20"/>
          <w:szCs w:val="20"/>
          <w:vertAlign w:val="superscript"/>
        </w:rPr>
        <w:t>1,5</w:t>
      </w:r>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Mahla</w:t>
      </w:r>
      <w:proofErr w:type="spellEnd"/>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Rahmani</w:t>
      </w:r>
      <w:proofErr w:type="spellEnd"/>
      <w:r w:rsidRPr="00446BAF">
        <w:rPr>
          <w:rFonts w:asciiTheme="majorBidi" w:hAnsiTheme="majorBidi" w:cstheme="majorBidi"/>
          <w:sz w:val="20"/>
          <w:szCs w:val="20"/>
        </w:rPr>
        <w:t xml:space="preserve"> Khorram</w:t>
      </w:r>
      <w:r w:rsidRPr="00446BAF">
        <w:rPr>
          <w:rFonts w:asciiTheme="majorBidi" w:hAnsiTheme="majorBidi" w:cstheme="majorBidi"/>
          <w:sz w:val="20"/>
          <w:szCs w:val="20"/>
          <w:vertAlign w:val="superscript"/>
        </w:rPr>
        <w:t>6</w:t>
      </w:r>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Hooman</w:t>
      </w:r>
      <w:proofErr w:type="spellEnd"/>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Mosannen</w:t>
      </w:r>
      <w:proofErr w:type="spellEnd"/>
      <w:r w:rsidRPr="00446BAF">
        <w:rPr>
          <w:rFonts w:asciiTheme="majorBidi" w:hAnsiTheme="majorBidi" w:cstheme="majorBidi"/>
          <w:sz w:val="20"/>
          <w:szCs w:val="20"/>
        </w:rPr>
        <w:t xml:space="preserve"> Mozaffari</w:t>
      </w:r>
      <w:r w:rsidRPr="00446BAF">
        <w:rPr>
          <w:rFonts w:asciiTheme="majorBidi" w:hAnsiTheme="majorBidi" w:cstheme="majorBidi"/>
          <w:sz w:val="20"/>
          <w:szCs w:val="20"/>
          <w:vertAlign w:val="superscript"/>
        </w:rPr>
        <w:t>1,5</w:t>
      </w:r>
      <w:r w:rsidRPr="00446BAF">
        <w:rPr>
          <w:rFonts w:asciiTheme="majorBidi" w:hAnsiTheme="majorBidi" w:cstheme="majorBidi"/>
          <w:sz w:val="20"/>
          <w:szCs w:val="20"/>
        </w:rPr>
        <w:t xml:space="preserve">, </w:t>
      </w:r>
      <w:proofErr w:type="spellStart"/>
      <w:r w:rsidRPr="00446BAF">
        <w:rPr>
          <w:rFonts w:asciiTheme="majorBidi" w:hAnsiTheme="majorBidi" w:cstheme="majorBidi"/>
          <w:sz w:val="20"/>
          <w:szCs w:val="20"/>
        </w:rPr>
        <w:t>Behzad</w:t>
      </w:r>
      <w:proofErr w:type="spellEnd"/>
      <w:r w:rsidRPr="00446BAF">
        <w:rPr>
          <w:rFonts w:asciiTheme="majorBidi" w:hAnsiTheme="majorBidi" w:cstheme="majorBidi"/>
          <w:sz w:val="20"/>
          <w:szCs w:val="20"/>
        </w:rPr>
        <w:t xml:space="preserve"> Kiani</w:t>
      </w:r>
      <w:r w:rsidRPr="00446BAF">
        <w:rPr>
          <w:rFonts w:asciiTheme="majorBidi" w:hAnsiTheme="majorBidi" w:cstheme="majorBidi"/>
          <w:sz w:val="20"/>
          <w:szCs w:val="20"/>
          <w:vertAlign w:val="superscript"/>
        </w:rPr>
        <w:t>7</w:t>
      </w:r>
      <w:r w:rsidRPr="00446BAF">
        <w:rPr>
          <w:rFonts w:asciiTheme="majorBidi" w:hAnsiTheme="majorBidi" w:cstheme="majorBidi"/>
          <w:sz w:val="20"/>
          <w:szCs w:val="20"/>
        </w:rPr>
        <w:t>, Benyamin Hoseini</w:t>
      </w:r>
      <w:r w:rsidRPr="00446BAF">
        <w:rPr>
          <w:rFonts w:asciiTheme="majorBidi" w:hAnsiTheme="majorBidi" w:cstheme="majorBidi"/>
          <w:sz w:val="20"/>
          <w:szCs w:val="20"/>
          <w:vertAlign w:val="superscript"/>
        </w:rPr>
        <w:t>8</w:t>
      </w:r>
      <w:r>
        <w:rPr>
          <w:rFonts w:asciiTheme="majorBidi" w:hAnsiTheme="majorBidi" w:cstheme="majorBidi"/>
          <w:sz w:val="20"/>
          <w:szCs w:val="20"/>
          <w:vertAlign w:val="superscript"/>
        </w:rPr>
        <w:t>,*</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1</w:t>
      </w:r>
      <w:r w:rsidRPr="00446BAF">
        <w:rPr>
          <w:rFonts w:asciiTheme="majorBidi" w:hAnsiTheme="majorBidi" w:cstheme="majorBidi"/>
          <w:i/>
          <w:iCs/>
          <w:sz w:val="20"/>
          <w:szCs w:val="20"/>
        </w:rPr>
        <w:t xml:space="preserve">Gastroentrology and </w:t>
      </w:r>
      <w:proofErr w:type="spellStart"/>
      <w:r w:rsidRPr="00446BAF">
        <w:rPr>
          <w:rFonts w:asciiTheme="majorBidi" w:hAnsiTheme="majorBidi" w:cstheme="majorBidi"/>
          <w:i/>
          <w:iCs/>
          <w:sz w:val="20"/>
          <w:szCs w:val="20"/>
        </w:rPr>
        <w:t>Hepatology</w:t>
      </w:r>
      <w:proofErr w:type="spellEnd"/>
      <w:r w:rsidRPr="00446BAF">
        <w:rPr>
          <w:rFonts w:asciiTheme="majorBidi" w:hAnsiTheme="majorBidi" w:cstheme="majorBidi"/>
          <w:i/>
          <w:iCs/>
          <w:sz w:val="20"/>
          <w:szCs w:val="20"/>
        </w:rPr>
        <w:t xml:space="preserve"> Department, Faculty of Medicine, Mashhad University of Medical Sciences, Mashhad, Iran</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2</w:t>
      </w:r>
      <w:r w:rsidRPr="00446BAF">
        <w:rPr>
          <w:rFonts w:asciiTheme="majorBidi" w:hAnsiTheme="majorBidi" w:cstheme="majorBidi"/>
          <w:i/>
          <w:iCs/>
          <w:sz w:val="20"/>
          <w:szCs w:val="20"/>
        </w:rPr>
        <w:t>Oncology Research Center, Mashhad University of Medical Sciences, Mashhad, Iran</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3</w:t>
      </w:r>
      <w:r w:rsidRPr="00446BAF">
        <w:rPr>
          <w:rFonts w:asciiTheme="majorBidi" w:hAnsiTheme="majorBidi" w:cstheme="majorBidi"/>
          <w:i/>
          <w:iCs/>
          <w:sz w:val="20"/>
          <w:szCs w:val="20"/>
        </w:rPr>
        <w:t xml:space="preserve">Pathology Department, Education and Research Department, </w:t>
      </w:r>
      <w:proofErr w:type="spellStart"/>
      <w:r w:rsidRPr="00446BAF">
        <w:rPr>
          <w:rFonts w:asciiTheme="majorBidi" w:hAnsiTheme="majorBidi" w:cstheme="majorBidi"/>
          <w:i/>
          <w:iCs/>
          <w:sz w:val="20"/>
          <w:szCs w:val="20"/>
        </w:rPr>
        <w:t>Razavi</w:t>
      </w:r>
      <w:proofErr w:type="spellEnd"/>
      <w:r w:rsidRPr="00446BAF">
        <w:rPr>
          <w:rFonts w:asciiTheme="majorBidi" w:hAnsiTheme="majorBidi" w:cstheme="majorBidi"/>
          <w:i/>
          <w:iCs/>
          <w:sz w:val="20"/>
          <w:szCs w:val="20"/>
        </w:rPr>
        <w:t xml:space="preserve"> Hospital, Mashhad, Iran</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4</w:t>
      </w:r>
      <w:r w:rsidRPr="00446BAF">
        <w:rPr>
          <w:rFonts w:asciiTheme="majorBidi" w:hAnsiTheme="majorBidi" w:cstheme="majorBidi"/>
          <w:i/>
          <w:iCs/>
          <w:sz w:val="20"/>
          <w:szCs w:val="20"/>
        </w:rPr>
        <w:t xml:space="preserve">Department of Pathology, Faculty of Medicine, Mashhad University of Medical Sciences, Mashhad, Iran </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5</w:t>
      </w:r>
      <w:r w:rsidRPr="00446BAF">
        <w:rPr>
          <w:rFonts w:asciiTheme="majorBidi" w:hAnsiTheme="majorBidi" w:cstheme="majorBidi"/>
          <w:i/>
          <w:iCs/>
          <w:sz w:val="20"/>
          <w:szCs w:val="20"/>
        </w:rPr>
        <w:t xml:space="preserve">Gastroenterology and </w:t>
      </w:r>
      <w:proofErr w:type="spellStart"/>
      <w:r w:rsidRPr="00446BAF">
        <w:rPr>
          <w:rFonts w:asciiTheme="majorBidi" w:hAnsiTheme="majorBidi" w:cstheme="majorBidi"/>
          <w:i/>
          <w:iCs/>
          <w:sz w:val="20"/>
          <w:szCs w:val="20"/>
        </w:rPr>
        <w:t>Hepatology</w:t>
      </w:r>
      <w:proofErr w:type="spellEnd"/>
      <w:r w:rsidRPr="00446BAF">
        <w:rPr>
          <w:rFonts w:asciiTheme="majorBidi" w:hAnsiTheme="majorBidi" w:cstheme="majorBidi"/>
          <w:i/>
          <w:iCs/>
          <w:sz w:val="20"/>
          <w:szCs w:val="20"/>
        </w:rPr>
        <w:t xml:space="preserve"> Research Center, Mashhad University of Medical </w:t>
      </w:r>
      <w:proofErr w:type="spellStart"/>
      <w:r w:rsidRPr="00446BAF">
        <w:rPr>
          <w:rFonts w:asciiTheme="majorBidi" w:hAnsiTheme="majorBidi" w:cstheme="majorBidi"/>
          <w:i/>
          <w:iCs/>
          <w:sz w:val="20"/>
          <w:szCs w:val="20"/>
        </w:rPr>
        <w:t>Scienses</w:t>
      </w:r>
      <w:proofErr w:type="spellEnd"/>
      <w:r w:rsidRPr="00446BAF">
        <w:rPr>
          <w:rFonts w:asciiTheme="majorBidi" w:hAnsiTheme="majorBidi" w:cstheme="majorBidi"/>
          <w:i/>
          <w:iCs/>
          <w:sz w:val="20"/>
          <w:szCs w:val="20"/>
        </w:rPr>
        <w:t>, Mashhad, Iran</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6</w:t>
      </w:r>
      <w:r w:rsidRPr="00446BAF">
        <w:rPr>
          <w:rFonts w:asciiTheme="majorBidi" w:hAnsiTheme="majorBidi" w:cstheme="majorBidi"/>
          <w:i/>
          <w:iCs/>
          <w:sz w:val="20"/>
          <w:szCs w:val="20"/>
        </w:rPr>
        <w:t>Medical Student, Faculty of Medicine, Mashhad University of Medical Sciences, Mashhad, Iran</w:t>
      </w:r>
    </w:p>
    <w:p w:rsidR="00044BDD" w:rsidRPr="00446BAF" w:rsidRDefault="00044BDD" w:rsidP="00044BDD">
      <w:pPr>
        <w:spacing w:after="0" w:line="360" w:lineRule="auto"/>
        <w:jc w:val="both"/>
        <w:rPr>
          <w:rFonts w:asciiTheme="majorBidi" w:hAnsiTheme="majorBidi" w:cstheme="majorBidi"/>
          <w:sz w:val="20"/>
          <w:szCs w:val="20"/>
        </w:rPr>
      </w:pPr>
      <w:r w:rsidRPr="00446BAF">
        <w:rPr>
          <w:rFonts w:asciiTheme="majorBidi" w:hAnsiTheme="majorBidi" w:cstheme="majorBidi"/>
          <w:i/>
          <w:iCs/>
          <w:sz w:val="20"/>
          <w:szCs w:val="20"/>
          <w:vertAlign w:val="superscript"/>
        </w:rPr>
        <w:t>7</w:t>
      </w:r>
      <w:r w:rsidRPr="00446BAF">
        <w:rPr>
          <w:rFonts w:asciiTheme="majorBidi" w:hAnsiTheme="majorBidi" w:cstheme="majorBidi"/>
          <w:i/>
          <w:iCs/>
          <w:sz w:val="20"/>
          <w:szCs w:val="20"/>
        </w:rPr>
        <w:t>Department of Medical Informatics, Mashhad University of Medical Sciences, Mashhad, Iran</w:t>
      </w:r>
    </w:p>
    <w:p w:rsidR="00044BDD" w:rsidRPr="00446BAF" w:rsidRDefault="00044BDD" w:rsidP="00044BDD">
      <w:pPr>
        <w:spacing w:after="0" w:line="360" w:lineRule="auto"/>
        <w:jc w:val="both"/>
        <w:rPr>
          <w:rFonts w:asciiTheme="majorBidi" w:hAnsiTheme="majorBidi" w:cstheme="majorBidi"/>
          <w:i/>
          <w:iCs/>
          <w:sz w:val="20"/>
          <w:szCs w:val="20"/>
        </w:rPr>
      </w:pPr>
      <w:r w:rsidRPr="00446BAF">
        <w:rPr>
          <w:rFonts w:asciiTheme="majorBidi" w:hAnsiTheme="majorBidi" w:cstheme="majorBidi"/>
          <w:i/>
          <w:iCs/>
          <w:sz w:val="20"/>
          <w:szCs w:val="20"/>
          <w:vertAlign w:val="superscript"/>
        </w:rPr>
        <w:t>8</w:t>
      </w:r>
      <w:r w:rsidRPr="00446BAF">
        <w:rPr>
          <w:rFonts w:asciiTheme="majorBidi" w:hAnsiTheme="majorBidi" w:cstheme="majorBidi"/>
          <w:i/>
          <w:iCs/>
          <w:sz w:val="20"/>
          <w:szCs w:val="20"/>
        </w:rPr>
        <w:t xml:space="preserve">Department of Health Information Technology, </w:t>
      </w:r>
      <w:proofErr w:type="spellStart"/>
      <w:r w:rsidRPr="00446BAF">
        <w:rPr>
          <w:rFonts w:asciiTheme="majorBidi" w:hAnsiTheme="majorBidi" w:cstheme="majorBidi"/>
          <w:i/>
          <w:iCs/>
          <w:sz w:val="20"/>
          <w:szCs w:val="20"/>
        </w:rPr>
        <w:t>Neyshabur</w:t>
      </w:r>
      <w:proofErr w:type="spellEnd"/>
      <w:r w:rsidRPr="00446BAF">
        <w:rPr>
          <w:rFonts w:asciiTheme="majorBidi" w:hAnsiTheme="majorBidi" w:cstheme="majorBidi"/>
          <w:i/>
          <w:iCs/>
          <w:sz w:val="20"/>
          <w:szCs w:val="20"/>
        </w:rPr>
        <w:t xml:space="preserve"> University of Medical Sciences, </w:t>
      </w:r>
      <w:proofErr w:type="spellStart"/>
      <w:r w:rsidRPr="00446BAF">
        <w:rPr>
          <w:rFonts w:asciiTheme="majorBidi" w:hAnsiTheme="majorBidi" w:cstheme="majorBidi"/>
          <w:i/>
          <w:iCs/>
          <w:sz w:val="20"/>
          <w:szCs w:val="20"/>
        </w:rPr>
        <w:t>Neyshabur</w:t>
      </w:r>
      <w:proofErr w:type="spellEnd"/>
      <w:r w:rsidRPr="00446BAF">
        <w:rPr>
          <w:rFonts w:asciiTheme="majorBidi" w:hAnsiTheme="majorBidi" w:cstheme="majorBidi"/>
          <w:i/>
          <w:iCs/>
          <w:sz w:val="20"/>
          <w:szCs w:val="20"/>
        </w:rPr>
        <w:t>, Iran</w:t>
      </w:r>
    </w:p>
    <w:p w:rsidR="00044BDD" w:rsidRPr="00446BAF" w:rsidRDefault="00044BDD" w:rsidP="00044BDD">
      <w:pPr>
        <w:spacing w:after="0" w:line="360" w:lineRule="auto"/>
        <w:jc w:val="both"/>
        <w:rPr>
          <w:rFonts w:asciiTheme="majorBidi" w:hAnsiTheme="majorBidi" w:cstheme="majorBidi"/>
          <w:sz w:val="20"/>
          <w:szCs w:val="20"/>
        </w:rPr>
      </w:pPr>
      <w:r w:rsidRPr="00446BAF">
        <w:rPr>
          <w:rFonts w:asciiTheme="majorBidi" w:hAnsiTheme="majorBidi" w:cstheme="majorBidi"/>
          <w:sz w:val="20"/>
          <w:szCs w:val="20"/>
          <w:vertAlign w:val="superscript"/>
        </w:rPr>
        <w:t>*</w:t>
      </w:r>
      <w:r w:rsidRPr="00446BAF">
        <w:rPr>
          <w:rFonts w:asciiTheme="majorBidi" w:hAnsiTheme="majorBidi" w:cstheme="majorBidi"/>
          <w:sz w:val="20"/>
          <w:szCs w:val="20"/>
        </w:rPr>
        <w:t xml:space="preserve">Corresponding author: Benyamin </w:t>
      </w:r>
      <w:proofErr w:type="spellStart"/>
      <w:r w:rsidRPr="00446BAF">
        <w:rPr>
          <w:rFonts w:asciiTheme="majorBidi" w:hAnsiTheme="majorBidi" w:cstheme="majorBidi"/>
          <w:sz w:val="20"/>
          <w:szCs w:val="20"/>
        </w:rPr>
        <w:t>Hoseini</w:t>
      </w:r>
      <w:proofErr w:type="spellEnd"/>
      <w:r w:rsidRPr="00446BAF">
        <w:rPr>
          <w:rFonts w:asciiTheme="majorBidi" w:hAnsiTheme="majorBidi" w:cstheme="majorBidi"/>
          <w:sz w:val="20"/>
          <w:szCs w:val="20"/>
        </w:rPr>
        <w:t>,</w:t>
      </w:r>
      <w:r w:rsidRPr="00446BAF">
        <w:rPr>
          <w:rFonts w:asciiTheme="majorBidi" w:hAnsiTheme="majorBidi" w:cstheme="majorBidi"/>
          <w:i/>
          <w:iCs/>
          <w:sz w:val="20"/>
          <w:szCs w:val="20"/>
        </w:rPr>
        <w:t xml:space="preserve"> </w:t>
      </w:r>
      <w:r w:rsidRPr="00446BAF">
        <w:rPr>
          <w:rFonts w:asciiTheme="majorBidi" w:hAnsiTheme="majorBidi" w:cstheme="majorBidi"/>
          <w:sz w:val="20"/>
          <w:szCs w:val="20"/>
        </w:rPr>
        <w:t xml:space="preserve">Department of Health Information Technology, </w:t>
      </w:r>
      <w:proofErr w:type="spellStart"/>
      <w:r w:rsidRPr="00446BAF">
        <w:rPr>
          <w:rFonts w:asciiTheme="majorBidi" w:hAnsiTheme="majorBidi" w:cstheme="majorBidi"/>
          <w:sz w:val="20"/>
          <w:szCs w:val="20"/>
        </w:rPr>
        <w:t>Neyshabur</w:t>
      </w:r>
      <w:proofErr w:type="spellEnd"/>
      <w:r w:rsidRPr="00446BAF">
        <w:rPr>
          <w:rFonts w:asciiTheme="majorBidi" w:hAnsiTheme="majorBidi" w:cstheme="majorBidi"/>
          <w:sz w:val="20"/>
          <w:szCs w:val="20"/>
        </w:rPr>
        <w:t xml:space="preserve"> University of Medical Sciences, </w:t>
      </w:r>
      <w:proofErr w:type="spellStart"/>
      <w:r w:rsidRPr="00446BAF">
        <w:rPr>
          <w:rFonts w:asciiTheme="majorBidi" w:hAnsiTheme="majorBidi" w:cstheme="majorBidi"/>
          <w:sz w:val="20"/>
          <w:szCs w:val="20"/>
        </w:rPr>
        <w:t>Neyshabur</w:t>
      </w:r>
      <w:proofErr w:type="spellEnd"/>
      <w:r w:rsidRPr="00446BAF">
        <w:rPr>
          <w:rFonts w:asciiTheme="majorBidi" w:hAnsiTheme="majorBidi" w:cstheme="majorBidi"/>
          <w:sz w:val="20"/>
          <w:szCs w:val="20"/>
        </w:rPr>
        <w:t>, Iran</w:t>
      </w:r>
    </w:p>
    <w:p w:rsidR="00044BDD" w:rsidRPr="00446BAF" w:rsidRDefault="00044BDD" w:rsidP="00044BDD">
      <w:pPr>
        <w:spacing w:after="0" w:line="360" w:lineRule="auto"/>
        <w:jc w:val="both"/>
        <w:rPr>
          <w:rFonts w:asciiTheme="majorBidi" w:hAnsiTheme="majorBidi" w:cstheme="majorBidi"/>
          <w:sz w:val="20"/>
          <w:szCs w:val="20"/>
        </w:rPr>
      </w:pPr>
      <w:r w:rsidRPr="00446BAF">
        <w:rPr>
          <w:rFonts w:asciiTheme="majorBidi" w:hAnsiTheme="majorBidi" w:cstheme="majorBidi"/>
          <w:sz w:val="20"/>
          <w:szCs w:val="20"/>
        </w:rPr>
        <w:t xml:space="preserve">E-mail: </w:t>
      </w:r>
      <w:hyperlink r:id="rId5" w:history="1">
        <w:r w:rsidRPr="000E6A81">
          <w:rPr>
            <w:rStyle w:val="Hyperlink"/>
            <w:rFonts w:asciiTheme="majorBidi" w:hAnsiTheme="majorBidi" w:cstheme="majorBidi"/>
            <w:sz w:val="20"/>
            <w:szCs w:val="20"/>
          </w:rPr>
          <w:t>Hoseinib1@nums.ac.ir</w:t>
        </w:r>
      </w:hyperlink>
      <w:r>
        <w:rPr>
          <w:rFonts w:asciiTheme="majorBidi" w:hAnsiTheme="majorBidi" w:cstheme="majorBidi"/>
          <w:sz w:val="20"/>
          <w:szCs w:val="20"/>
        </w:rPr>
        <w:t xml:space="preserve">, </w:t>
      </w:r>
      <w:r w:rsidRPr="00446BAF">
        <w:rPr>
          <w:rFonts w:asciiTheme="majorBidi" w:hAnsiTheme="majorBidi" w:cstheme="majorBidi"/>
          <w:sz w:val="20"/>
          <w:szCs w:val="20"/>
        </w:rPr>
        <w:t>binyamin.hoseini@gmail.com</w:t>
      </w:r>
    </w:p>
    <w:p w:rsidR="00044BDD" w:rsidRPr="00446BAF" w:rsidRDefault="00044BDD" w:rsidP="00044BDD">
      <w:pPr>
        <w:spacing w:after="0" w:line="360" w:lineRule="auto"/>
        <w:jc w:val="both"/>
        <w:rPr>
          <w:rFonts w:asciiTheme="majorBidi" w:hAnsiTheme="majorBidi" w:cstheme="majorBidi"/>
          <w:sz w:val="20"/>
          <w:szCs w:val="20"/>
        </w:rPr>
      </w:pPr>
      <w:r w:rsidRPr="00446BAF">
        <w:rPr>
          <w:rFonts w:asciiTheme="majorBidi" w:hAnsiTheme="majorBidi" w:cstheme="majorBidi"/>
          <w:sz w:val="20"/>
          <w:szCs w:val="20"/>
        </w:rPr>
        <w:t>Tel: +989127858864</w:t>
      </w:r>
    </w:p>
    <w:p w:rsidR="00044BDD" w:rsidRDefault="00044BDD" w:rsidP="00044BDD">
      <w:pPr>
        <w:spacing w:after="0" w:line="360" w:lineRule="auto"/>
        <w:jc w:val="both"/>
        <w:rPr>
          <w:rFonts w:asciiTheme="majorBidi" w:hAnsiTheme="majorBidi" w:cstheme="majorBidi"/>
          <w:b/>
          <w:bCs/>
          <w:sz w:val="20"/>
          <w:szCs w:val="20"/>
        </w:rPr>
      </w:pPr>
      <w:r w:rsidRPr="00446BAF">
        <w:rPr>
          <w:rFonts w:asciiTheme="majorBidi" w:hAnsiTheme="majorBidi" w:cstheme="majorBidi"/>
          <w:sz w:val="20"/>
          <w:szCs w:val="20"/>
        </w:rPr>
        <w:t>Fax</w:t>
      </w:r>
      <w:r w:rsidRPr="00446BAF">
        <w:rPr>
          <w:rFonts w:asciiTheme="majorBidi" w:hAnsiTheme="majorBidi" w:cstheme="majorBidi"/>
          <w:b/>
          <w:bCs/>
          <w:sz w:val="20"/>
          <w:szCs w:val="20"/>
        </w:rPr>
        <w:t xml:space="preserve">: </w:t>
      </w:r>
      <w:r w:rsidRPr="00446BAF">
        <w:rPr>
          <w:rFonts w:asciiTheme="majorBidi" w:hAnsiTheme="majorBidi" w:cstheme="majorBidi"/>
          <w:sz w:val="20"/>
          <w:szCs w:val="20"/>
        </w:rPr>
        <w:t>+985142254170</w:t>
      </w:r>
    </w:p>
    <w:p w:rsidR="00044BDD" w:rsidRDefault="00044BDD" w:rsidP="00044BDD">
      <w:pPr>
        <w:spacing w:after="0" w:line="360" w:lineRule="auto"/>
        <w:jc w:val="both"/>
        <w:rPr>
          <w:rFonts w:asciiTheme="majorBidi" w:hAnsiTheme="majorBidi" w:cstheme="majorBidi"/>
          <w:b/>
          <w:bCs/>
          <w:sz w:val="20"/>
          <w:szCs w:val="20"/>
        </w:rPr>
      </w:pPr>
      <w:r>
        <w:rPr>
          <w:rFonts w:asciiTheme="majorBidi" w:hAnsiTheme="majorBidi" w:cstheme="majorBidi"/>
          <w:b/>
          <w:bCs/>
          <w:sz w:val="20"/>
          <w:szCs w:val="20"/>
        </w:rPr>
        <w:t>Strengths and limitation of this study</w:t>
      </w:r>
    </w:p>
    <w:p w:rsidR="00044BDD" w:rsidRPr="00485389" w:rsidRDefault="00044BDD" w:rsidP="00044BDD">
      <w:pPr>
        <w:pStyle w:val="ListParagraph"/>
        <w:numPr>
          <w:ilvl w:val="0"/>
          <w:numId w:val="1"/>
        </w:numPr>
        <w:autoSpaceDE w:val="0"/>
        <w:autoSpaceDN w:val="0"/>
        <w:adjustRightInd w:val="0"/>
        <w:spacing w:after="0" w:line="360" w:lineRule="auto"/>
        <w:jc w:val="both"/>
        <w:rPr>
          <w:rFonts w:asciiTheme="majorBidi" w:hAnsiTheme="majorBidi" w:cstheme="majorBidi"/>
          <w:sz w:val="20"/>
          <w:szCs w:val="20"/>
        </w:rPr>
      </w:pPr>
      <w:r w:rsidRPr="00485389">
        <w:rPr>
          <w:rFonts w:asciiTheme="majorBidi" w:hAnsiTheme="majorBidi" w:cstheme="majorBidi"/>
          <w:sz w:val="20"/>
          <w:szCs w:val="20"/>
        </w:rPr>
        <w:t xml:space="preserve">The first comprehensive study to evaluate the prevalence and </w:t>
      </w:r>
      <w:proofErr w:type="spellStart"/>
      <w:r w:rsidRPr="00EE2FB7">
        <w:rPr>
          <w:rFonts w:asciiTheme="majorBidi" w:hAnsiTheme="majorBidi" w:cstheme="majorBidi"/>
          <w:sz w:val="20"/>
          <w:szCs w:val="20"/>
        </w:rPr>
        <w:t>clinicopathologic</w:t>
      </w:r>
      <w:r>
        <w:rPr>
          <w:rFonts w:asciiTheme="majorBidi" w:hAnsiTheme="majorBidi" w:cstheme="majorBidi"/>
          <w:sz w:val="20"/>
          <w:szCs w:val="20"/>
        </w:rPr>
        <w:t>al</w:t>
      </w:r>
      <w:proofErr w:type="spellEnd"/>
      <w:r>
        <w:rPr>
          <w:rFonts w:asciiTheme="majorBidi" w:hAnsiTheme="majorBidi" w:cstheme="majorBidi"/>
          <w:sz w:val="20"/>
          <w:szCs w:val="20"/>
        </w:rPr>
        <w:t xml:space="preserve"> </w:t>
      </w:r>
      <w:r w:rsidRPr="00485389">
        <w:rPr>
          <w:rFonts w:asciiTheme="majorBidi" w:hAnsiTheme="majorBidi" w:cstheme="majorBidi"/>
          <w:sz w:val="20"/>
          <w:szCs w:val="20"/>
        </w:rPr>
        <w:t>characteristics of CRC</w:t>
      </w:r>
      <w:r>
        <w:rPr>
          <w:rFonts w:asciiTheme="majorBidi" w:hAnsiTheme="majorBidi" w:cstheme="majorBidi"/>
          <w:sz w:val="20"/>
          <w:szCs w:val="20"/>
        </w:rPr>
        <w:t>s</w:t>
      </w:r>
      <w:r w:rsidRPr="00485389">
        <w:rPr>
          <w:rFonts w:asciiTheme="majorBidi" w:hAnsiTheme="majorBidi" w:cstheme="majorBidi"/>
          <w:sz w:val="20"/>
          <w:szCs w:val="20"/>
        </w:rPr>
        <w:t xml:space="preserve"> </w:t>
      </w:r>
      <w:r>
        <w:rPr>
          <w:rFonts w:asciiTheme="majorBidi" w:hAnsiTheme="majorBidi" w:cstheme="majorBidi"/>
          <w:sz w:val="20"/>
          <w:szCs w:val="20"/>
        </w:rPr>
        <w:t>at high risk of LS</w:t>
      </w:r>
      <w:r w:rsidRPr="00485389">
        <w:rPr>
          <w:rFonts w:asciiTheme="majorBidi" w:hAnsiTheme="majorBidi" w:cstheme="majorBidi"/>
          <w:sz w:val="20"/>
          <w:szCs w:val="20"/>
        </w:rPr>
        <w:t xml:space="preserve"> in the early-onset Iranian CRCs using universal strategy. </w:t>
      </w:r>
    </w:p>
    <w:p w:rsidR="00044BDD" w:rsidRPr="00485389" w:rsidRDefault="00044BDD" w:rsidP="00044BDD">
      <w:pPr>
        <w:pStyle w:val="ListParagraph"/>
        <w:numPr>
          <w:ilvl w:val="0"/>
          <w:numId w:val="1"/>
        </w:numPr>
        <w:autoSpaceDE w:val="0"/>
        <w:autoSpaceDN w:val="0"/>
        <w:adjustRightInd w:val="0"/>
        <w:spacing w:after="0" w:line="360" w:lineRule="auto"/>
        <w:jc w:val="both"/>
        <w:rPr>
          <w:rFonts w:asciiTheme="majorBidi" w:hAnsiTheme="majorBidi" w:cstheme="majorBidi"/>
          <w:sz w:val="20"/>
          <w:szCs w:val="20"/>
        </w:rPr>
      </w:pPr>
      <w:r w:rsidRPr="00485389">
        <w:rPr>
          <w:rFonts w:asciiTheme="majorBidi" w:hAnsiTheme="majorBidi" w:cstheme="majorBidi"/>
          <w:sz w:val="20"/>
          <w:szCs w:val="20"/>
        </w:rPr>
        <w:t>Conducted using participants from one province in northeastern Iran.</w:t>
      </w:r>
    </w:p>
    <w:p w:rsidR="00044BDD" w:rsidRPr="00485389" w:rsidRDefault="00044BDD" w:rsidP="00044BDD">
      <w:pPr>
        <w:pStyle w:val="ListParagraph"/>
        <w:numPr>
          <w:ilvl w:val="0"/>
          <w:numId w:val="1"/>
        </w:numPr>
        <w:autoSpaceDE w:val="0"/>
        <w:autoSpaceDN w:val="0"/>
        <w:adjustRightInd w:val="0"/>
        <w:spacing w:after="0" w:line="360" w:lineRule="auto"/>
        <w:jc w:val="both"/>
        <w:rPr>
          <w:rFonts w:asciiTheme="majorBidi" w:hAnsiTheme="majorBidi" w:cstheme="majorBidi"/>
          <w:sz w:val="20"/>
          <w:szCs w:val="20"/>
        </w:rPr>
      </w:pPr>
      <w:r w:rsidRPr="00485389">
        <w:rPr>
          <w:rFonts w:asciiTheme="majorBidi" w:hAnsiTheme="majorBidi" w:cstheme="majorBidi"/>
          <w:sz w:val="20"/>
          <w:szCs w:val="20"/>
        </w:rPr>
        <w:t xml:space="preserve">Unable to contact all CRCs, therefore, all consecutive CRCs were included. </w:t>
      </w:r>
    </w:p>
    <w:p w:rsidR="00044BDD" w:rsidRPr="00271F54" w:rsidRDefault="00044BDD" w:rsidP="00044BDD">
      <w:pPr>
        <w:pStyle w:val="ListParagraph"/>
        <w:numPr>
          <w:ilvl w:val="0"/>
          <w:numId w:val="1"/>
        </w:numPr>
        <w:autoSpaceDE w:val="0"/>
        <w:autoSpaceDN w:val="0"/>
        <w:adjustRightInd w:val="0"/>
        <w:spacing w:after="0" w:line="360" w:lineRule="auto"/>
        <w:jc w:val="both"/>
        <w:rPr>
          <w:rFonts w:asciiTheme="majorBidi" w:hAnsiTheme="majorBidi" w:cstheme="majorBidi"/>
          <w:sz w:val="20"/>
          <w:szCs w:val="20"/>
        </w:rPr>
      </w:pPr>
      <w:r w:rsidRPr="00485389">
        <w:rPr>
          <w:rFonts w:asciiTheme="majorBidi" w:hAnsiTheme="majorBidi" w:cstheme="majorBidi"/>
          <w:sz w:val="20"/>
          <w:szCs w:val="20"/>
        </w:rPr>
        <w:t xml:space="preserve">Lack of germline mutation testing in clinical practice made differentiation between true lynch and lynch-like early-onset </w:t>
      </w:r>
      <w:r>
        <w:rPr>
          <w:rFonts w:asciiTheme="majorBidi" w:hAnsiTheme="majorBidi" w:cstheme="majorBidi"/>
          <w:sz w:val="20"/>
          <w:szCs w:val="20"/>
        </w:rPr>
        <w:t>syndrome</w:t>
      </w:r>
      <w:r w:rsidRPr="00485389">
        <w:rPr>
          <w:rFonts w:asciiTheme="majorBidi" w:hAnsiTheme="majorBidi" w:cstheme="majorBidi"/>
          <w:sz w:val="20"/>
          <w:szCs w:val="20"/>
        </w:rPr>
        <w:t xml:space="preserve"> to be difficult.</w:t>
      </w:r>
      <w:r w:rsidRPr="00271F54">
        <w:rPr>
          <w:rFonts w:asciiTheme="majorBidi" w:hAnsiTheme="majorBidi" w:cstheme="majorBidi"/>
          <w:b/>
          <w:bCs/>
          <w:sz w:val="20"/>
          <w:szCs w:val="20"/>
        </w:rPr>
        <w:t xml:space="preserve"> </w:t>
      </w:r>
    </w:p>
    <w:p w:rsidR="00044BDD" w:rsidRPr="00CD11FC" w:rsidRDefault="00044BDD" w:rsidP="00044BDD">
      <w:pPr>
        <w:autoSpaceDE w:val="0"/>
        <w:autoSpaceDN w:val="0"/>
        <w:adjustRightInd w:val="0"/>
        <w:spacing w:after="0" w:line="360" w:lineRule="auto"/>
        <w:jc w:val="both"/>
        <w:rPr>
          <w:rFonts w:asciiTheme="majorBidi" w:hAnsiTheme="majorBidi" w:cstheme="majorBidi"/>
          <w:b/>
          <w:bCs/>
          <w:sz w:val="20"/>
          <w:szCs w:val="20"/>
        </w:rPr>
      </w:pPr>
      <w:r w:rsidRPr="00CD11FC">
        <w:rPr>
          <w:rFonts w:asciiTheme="majorBidi" w:hAnsiTheme="majorBidi" w:cstheme="majorBidi"/>
          <w:b/>
          <w:bCs/>
          <w:sz w:val="20"/>
          <w:szCs w:val="20"/>
        </w:rPr>
        <w:t>Acknowledgements</w:t>
      </w:r>
    </w:p>
    <w:p w:rsidR="00044BDD" w:rsidRPr="00CD11FC" w:rsidRDefault="00044BDD" w:rsidP="00044BDD">
      <w:pPr>
        <w:autoSpaceDE w:val="0"/>
        <w:autoSpaceDN w:val="0"/>
        <w:adjustRightInd w:val="0"/>
        <w:spacing w:after="0" w:line="360" w:lineRule="auto"/>
        <w:jc w:val="both"/>
        <w:rPr>
          <w:rFonts w:asciiTheme="majorBidi" w:hAnsiTheme="majorBidi" w:cstheme="majorBidi"/>
          <w:sz w:val="20"/>
          <w:szCs w:val="20"/>
        </w:rPr>
      </w:pPr>
      <w:r w:rsidRPr="005E321F">
        <w:rPr>
          <w:rFonts w:asciiTheme="majorBidi" w:hAnsiTheme="majorBidi" w:cstheme="majorBidi"/>
          <w:sz w:val="20"/>
          <w:szCs w:val="20"/>
        </w:rPr>
        <w:t xml:space="preserve">The authors thank all study participants of Imam Reza hospital laboratory center, </w:t>
      </w:r>
      <w:r w:rsidRPr="00BD06D0">
        <w:rPr>
          <w:rFonts w:asciiTheme="majorBidi" w:hAnsiTheme="majorBidi" w:cstheme="majorBidi"/>
          <w:sz w:val="20"/>
          <w:szCs w:val="20"/>
        </w:rPr>
        <w:t xml:space="preserve">Moayed pathobiology laboratory, </w:t>
      </w:r>
      <w:r w:rsidRPr="00CD11FC">
        <w:rPr>
          <w:rFonts w:asciiTheme="majorBidi" w:hAnsiTheme="majorBidi" w:cstheme="majorBidi"/>
          <w:sz w:val="20"/>
          <w:szCs w:val="20"/>
        </w:rPr>
        <w:t xml:space="preserve">Mashhad pathobiology laboratory, and staff for their contributions to this project, in particular F. </w:t>
      </w:r>
      <w:proofErr w:type="spellStart"/>
      <w:r w:rsidRPr="00CD11FC">
        <w:rPr>
          <w:rFonts w:asciiTheme="majorBidi" w:hAnsiTheme="majorBidi" w:cstheme="majorBidi"/>
          <w:sz w:val="20"/>
          <w:szCs w:val="20"/>
        </w:rPr>
        <w:t>Salamati</w:t>
      </w:r>
      <w:proofErr w:type="spellEnd"/>
      <w:r w:rsidRPr="00CD11FC">
        <w:rPr>
          <w:rFonts w:asciiTheme="majorBidi" w:hAnsiTheme="majorBidi" w:cstheme="majorBidi"/>
          <w:sz w:val="20"/>
          <w:szCs w:val="20"/>
        </w:rPr>
        <w:t xml:space="preserve">, F. Ahmadi, A. </w:t>
      </w:r>
      <w:proofErr w:type="spellStart"/>
      <w:r w:rsidRPr="00CD11FC">
        <w:rPr>
          <w:rFonts w:asciiTheme="majorBidi" w:hAnsiTheme="majorBidi" w:cstheme="majorBidi"/>
          <w:sz w:val="20"/>
          <w:szCs w:val="20"/>
        </w:rPr>
        <w:t>Mokhtarifar</w:t>
      </w:r>
      <w:proofErr w:type="spellEnd"/>
      <w:r w:rsidRPr="00CD11FC">
        <w:rPr>
          <w:rFonts w:asciiTheme="majorBidi" w:hAnsiTheme="majorBidi" w:cstheme="majorBidi"/>
          <w:sz w:val="20"/>
          <w:szCs w:val="20"/>
        </w:rPr>
        <w:t xml:space="preserve">, and S. </w:t>
      </w:r>
      <w:proofErr w:type="spellStart"/>
      <w:r w:rsidRPr="00CD11FC">
        <w:rPr>
          <w:rFonts w:asciiTheme="majorBidi" w:hAnsiTheme="majorBidi" w:cstheme="majorBidi"/>
          <w:sz w:val="20"/>
          <w:szCs w:val="20"/>
        </w:rPr>
        <w:t>Jangjoo</w:t>
      </w:r>
      <w:proofErr w:type="spellEnd"/>
      <w:r w:rsidRPr="00CD11FC">
        <w:rPr>
          <w:rFonts w:asciiTheme="majorBidi" w:hAnsiTheme="majorBidi" w:cstheme="majorBidi"/>
          <w:sz w:val="20"/>
          <w:szCs w:val="20"/>
        </w:rPr>
        <w:t xml:space="preserve">. We also want to thank Dr. Reza </w:t>
      </w:r>
      <w:proofErr w:type="spellStart"/>
      <w:r w:rsidRPr="00CD11FC">
        <w:rPr>
          <w:rFonts w:asciiTheme="majorBidi" w:hAnsiTheme="majorBidi" w:cstheme="majorBidi"/>
          <w:sz w:val="20"/>
          <w:szCs w:val="20"/>
        </w:rPr>
        <w:t>Malekzadeh</w:t>
      </w:r>
      <w:proofErr w:type="spellEnd"/>
      <w:r w:rsidRPr="00CD11FC">
        <w:rPr>
          <w:rFonts w:asciiTheme="majorBidi" w:hAnsiTheme="majorBidi" w:cstheme="majorBidi"/>
          <w:sz w:val="20"/>
          <w:szCs w:val="20"/>
        </w:rPr>
        <w:t xml:space="preserve"> and Dr. </w:t>
      </w:r>
      <w:proofErr w:type="spellStart"/>
      <w:r w:rsidRPr="00CD11FC">
        <w:rPr>
          <w:rFonts w:asciiTheme="majorBidi" w:hAnsiTheme="majorBidi" w:cstheme="majorBidi"/>
          <w:sz w:val="20"/>
          <w:szCs w:val="20"/>
        </w:rPr>
        <w:t>Faraz</w:t>
      </w:r>
      <w:proofErr w:type="spellEnd"/>
      <w:r w:rsidRPr="00CD11FC">
        <w:rPr>
          <w:rFonts w:asciiTheme="majorBidi" w:hAnsiTheme="majorBidi" w:cstheme="majorBidi"/>
          <w:sz w:val="20"/>
          <w:szCs w:val="20"/>
        </w:rPr>
        <w:t xml:space="preserve"> </w:t>
      </w:r>
      <w:proofErr w:type="spellStart"/>
      <w:r w:rsidRPr="00CD11FC">
        <w:rPr>
          <w:rFonts w:asciiTheme="majorBidi" w:hAnsiTheme="majorBidi" w:cstheme="majorBidi"/>
          <w:sz w:val="20"/>
          <w:szCs w:val="20"/>
        </w:rPr>
        <w:t>Bishehsari</w:t>
      </w:r>
      <w:proofErr w:type="spellEnd"/>
      <w:r w:rsidRPr="00CD11FC">
        <w:rPr>
          <w:rFonts w:asciiTheme="majorBidi" w:hAnsiTheme="majorBidi" w:cstheme="majorBidi"/>
          <w:sz w:val="20"/>
          <w:szCs w:val="20"/>
        </w:rPr>
        <w:t xml:space="preserve"> for their contributions.</w:t>
      </w:r>
    </w:p>
    <w:p w:rsidR="00044BDD" w:rsidRPr="00CD11FC" w:rsidRDefault="00044BDD" w:rsidP="00044BDD">
      <w:pPr>
        <w:autoSpaceDE w:val="0"/>
        <w:autoSpaceDN w:val="0"/>
        <w:adjustRightInd w:val="0"/>
        <w:spacing w:after="0" w:line="360" w:lineRule="auto"/>
        <w:jc w:val="both"/>
        <w:rPr>
          <w:rFonts w:asciiTheme="majorBidi" w:hAnsiTheme="majorBidi" w:cstheme="majorBidi"/>
          <w:b/>
          <w:bCs/>
          <w:sz w:val="20"/>
          <w:szCs w:val="20"/>
        </w:rPr>
      </w:pPr>
      <w:r w:rsidRPr="00CD11FC">
        <w:rPr>
          <w:rFonts w:asciiTheme="majorBidi" w:hAnsiTheme="majorBidi" w:cstheme="majorBidi"/>
          <w:b/>
          <w:bCs/>
          <w:sz w:val="20"/>
          <w:szCs w:val="20"/>
        </w:rPr>
        <w:t>Funding</w:t>
      </w:r>
    </w:p>
    <w:p w:rsidR="00044BDD" w:rsidRPr="00CD11FC" w:rsidRDefault="00044BDD" w:rsidP="00044BDD">
      <w:pPr>
        <w:autoSpaceDE w:val="0"/>
        <w:autoSpaceDN w:val="0"/>
        <w:adjustRightInd w:val="0"/>
        <w:spacing w:after="0" w:line="360" w:lineRule="auto"/>
        <w:jc w:val="both"/>
        <w:rPr>
          <w:rFonts w:asciiTheme="majorBidi" w:hAnsiTheme="majorBidi" w:cstheme="majorBidi"/>
          <w:sz w:val="20"/>
          <w:szCs w:val="20"/>
        </w:rPr>
      </w:pPr>
      <w:r w:rsidRPr="00CD11FC">
        <w:rPr>
          <w:rFonts w:asciiTheme="majorBidi" w:hAnsiTheme="majorBidi" w:cstheme="majorBidi"/>
          <w:sz w:val="20"/>
          <w:szCs w:val="20"/>
        </w:rPr>
        <w:t>The study was funded by the research committee at Mashhad University of Medical Sciences and the Tehran Digestive Disease Research Institute (DDRI).</w:t>
      </w:r>
    </w:p>
    <w:p w:rsidR="00044BDD" w:rsidRPr="00271F54" w:rsidRDefault="00044BDD" w:rsidP="00044BDD">
      <w:pPr>
        <w:autoSpaceDE w:val="0"/>
        <w:autoSpaceDN w:val="0"/>
        <w:adjustRightInd w:val="0"/>
        <w:spacing w:after="0" w:line="360" w:lineRule="auto"/>
        <w:jc w:val="both"/>
        <w:rPr>
          <w:rFonts w:ascii="Times New Roman" w:hAnsi="Times New Roman" w:cs="Times New Roman"/>
          <w:b/>
          <w:bCs/>
          <w:sz w:val="20"/>
          <w:szCs w:val="20"/>
        </w:rPr>
      </w:pPr>
      <w:r w:rsidRPr="00271F54">
        <w:rPr>
          <w:rFonts w:ascii="Times New Roman" w:hAnsi="Times New Roman" w:cs="Times New Roman"/>
          <w:b/>
          <w:bCs/>
          <w:sz w:val="20"/>
          <w:szCs w:val="20"/>
        </w:rPr>
        <w:lastRenderedPageBreak/>
        <w:t>Authors’ Contributions</w:t>
      </w:r>
    </w:p>
    <w:p w:rsidR="00044BDD" w:rsidRDefault="00044BDD" w:rsidP="00044BDD">
      <w:pPr>
        <w:autoSpaceDE w:val="0"/>
        <w:autoSpaceDN w:val="0"/>
        <w:adjustRightInd w:val="0"/>
        <w:spacing w:after="0" w:line="360" w:lineRule="auto"/>
        <w:jc w:val="both"/>
        <w:rPr>
          <w:rFonts w:ascii="Times New Roman" w:hAnsi="Times New Roman" w:cs="Times New Roman"/>
          <w:sz w:val="20"/>
          <w:szCs w:val="20"/>
        </w:rPr>
      </w:pPr>
      <w:r w:rsidRPr="00271F54">
        <w:rPr>
          <w:rFonts w:ascii="Times New Roman" w:hAnsi="Times New Roman" w:cs="Times New Roman"/>
          <w:sz w:val="20"/>
          <w:szCs w:val="20"/>
        </w:rPr>
        <w:t xml:space="preserve">Designing the study: LG AE BH. Performing the experiments: </w:t>
      </w:r>
      <w:proofErr w:type="spellStart"/>
      <w:r w:rsidRPr="00271F54">
        <w:rPr>
          <w:rFonts w:ascii="Times New Roman" w:hAnsi="Times New Roman" w:cs="Times New Roman"/>
          <w:sz w:val="20"/>
          <w:szCs w:val="20"/>
        </w:rPr>
        <w:t>KGh</w:t>
      </w:r>
      <w:proofErr w:type="spellEnd"/>
      <w:r w:rsidRPr="00271F54">
        <w:rPr>
          <w:rFonts w:ascii="Times New Roman" w:hAnsi="Times New Roman" w:cs="Times New Roman"/>
          <w:sz w:val="20"/>
          <w:szCs w:val="20"/>
        </w:rPr>
        <w:t xml:space="preserve"> </w:t>
      </w:r>
      <w:proofErr w:type="spellStart"/>
      <w:r w:rsidRPr="00271F54">
        <w:rPr>
          <w:rFonts w:ascii="Times New Roman" w:hAnsi="Times New Roman" w:cs="Times New Roman"/>
          <w:sz w:val="20"/>
          <w:szCs w:val="20"/>
        </w:rPr>
        <w:t>AKh</w:t>
      </w:r>
      <w:proofErr w:type="spellEnd"/>
      <w:r w:rsidRPr="00271F54">
        <w:rPr>
          <w:rFonts w:ascii="Times New Roman" w:hAnsi="Times New Roman" w:cs="Times New Roman"/>
          <w:sz w:val="20"/>
          <w:szCs w:val="20"/>
        </w:rPr>
        <w:t xml:space="preserve">. Conducting the sample collection: </w:t>
      </w:r>
      <w:proofErr w:type="spellStart"/>
      <w:r w:rsidRPr="00271F54">
        <w:rPr>
          <w:rFonts w:ascii="Times New Roman" w:hAnsi="Times New Roman" w:cs="Times New Roman"/>
          <w:sz w:val="20"/>
          <w:szCs w:val="20"/>
        </w:rPr>
        <w:t>MRKh</w:t>
      </w:r>
      <w:proofErr w:type="spellEnd"/>
      <w:r w:rsidRPr="00271F54">
        <w:rPr>
          <w:rFonts w:ascii="Times New Roman" w:hAnsi="Times New Roman" w:cs="Times New Roman"/>
          <w:sz w:val="20"/>
          <w:szCs w:val="20"/>
        </w:rPr>
        <w:t xml:space="preserve"> LG HMM. Analyzing and interpreting the data: BH LG BK. Drafting the manuscript and final approval of the version to be published: BH LG. All authors read and approved the final manuscript.</w:t>
      </w:r>
    </w:p>
    <w:p w:rsidR="00044BDD" w:rsidRPr="005E321F" w:rsidRDefault="00044BDD" w:rsidP="00044BDD">
      <w:pPr>
        <w:autoSpaceDE w:val="0"/>
        <w:autoSpaceDN w:val="0"/>
        <w:adjustRightInd w:val="0"/>
        <w:spacing w:after="0" w:line="360" w:lineRule="auto"/>
        <w:jc w:val="both"/>
        <w:rPr>
          <w:rFonts w:ascii="Times New Roman" w:hAnsi="Times New Roman" w:cs="Times New Roman"/>
          <w:sz w:val="20"/>
          <w:szCs w:val="20"/>
        </w:rPr>
      </w:pPr>
      <w:r w:rsidRPr="00271F54">
        <w:rPr>
          <w:rFonts w:ascii="Times New Roman" w:hAnsi="Times New Roman" w:cs="Times New Roman"/>
          <w:b/>
          <w:bCs/>
          <w:sz w:val="20"/>
          <w:szCs w:val="20"/>
        </w:rPr>
        <w:t xml:space="preserve">Data sharing statement: </w:t>
      </w:r>
      <w:r>
        <w:rPr>
          <w:rFonts w:ascii="Times New Roman" w:hAnsi="Times New Roman" w:cs="Times New Roman"/>
          <w:sz w:val="20"/>
          <w:szCs w:val="20"/>
        </w:rPr>
        <w:t>No additional data are available.</w:t>
      </w:r>
    </w:p>
    <w:p w:rsidR="00044BDD" w:rsidRPr="00271F54" w:rsidRDefault="00044BDD" w:rsidP="00044BDD">
      <w:pPr>
        <w:autoSpaceDE w:val="0"/>
        <w:autoSpaceDN w:val="0"/>
        <w:adjustRightInd w:val="0"/>
        <w:spacing w:after="0" w:line="360" w:lineRule="auto"/>
        <w:jc w:val="both"/>
        <w:rPr>
          <w:rFonts w:ascii="Times New Roman" w:hAnsi="Times New Roman" w:cs="Times New Roman"/>
          <w:sz w:val="20"/>
          <w:szCs w:val="20"/>
        </w:rPr>
      </w:pPr>
    </w:p>
    <w:p w:rsidR="00044BDD" w:rsidRPr="00EE2FB7" w:rsidRDefault="00044BDD" w:rsidP="00044BDD">
      <w:pPr>
        <w:spacing w:after="0" w:line="360" w:lineRule="auto"/>
        <w:jc w:val="both"/>
        <w:rPr>
          <w:rFonts w:asciiTheme="majorBidi" w:hAnsiTheme="majorBidi" w:cstheme="majorBidi"/>
          <w:b/>
          <w:bCs/>
          <w:sz w:val="20"/>
          <w:szCs w:val="20"/>
        </w:rPr>
      </w:pPr>
      <w:r w:rsidRPr="00EE2FB7">
        <w:rPr>
          <w:rFonts w:asciiTheme="majorBidi" w:hAnsiTheme="majorBidi" w:cstheme="majorBidi"/>
          <w:b/>
          <w:bCs/>
          <w:sz w:val="20"/>
          <w:szCs w:val="20"/>
        </w:rPr>
        <w:t>Abstract</w:t>
      </w:r>
    </w:p>
    <w:p w:rsidR="00044BDD" w:rsidRPr="00EE2FB7" w:rsidRDefault="00044BDD" w:rsidP="00044BDD">
      <w:pPr>
        <w:spacing w:after="0" w:line="360" w:lineRule="auto"/>
        <w:jc w:val="both"/>
        <w:rPr>
          <w:rFonts w:asciiTheme="majorBidi" w:hAnsiTheme="majorBidi" w:cstheme="majorBidi"/>
          <w:sz w:val="20"/>
          <w:szCs w:val="20"/>
        </w:rPr>
      </w:pPr>
      <w:r w:rsidRPr="00EE2FB7">
        <w:rPr>
          <w:rFonts w:asciiTheme="majorBidi" w:hAnsiTheme="majorBidi" w:cstheme="majorBidi"/>
          <w:b/>
          <w:bCs/>
          <w:i/>
          <w:iCs/>
          <w:sz w:val="20"/>
          <w:szCs w:val="20"/>
        </w:rPr>
        <w:t>Purpose:</w:t>
      </w:r>
      <w:r w:rsidRPr="00EE2FB7">
        <w:rPr>
          <w:rFonts w:asciiTheme="majorBidi" w:hAnsiTheme="majorBidi" w:cstheme="majorBidi"/>
          <w:b/>
          <w:bCs/>
          <w:sz w:val="20"/>
          <w:szCs w:val="20"/>
        </w:rPr>
        <w:t xml:space="preserve"> </w:t>
      </w:r>
      <w:r w:rsidRPr="00EE2FB7">
        <w:rPr>
          <w:rFonts w:asciiTheme="majorBidi" w:hAnsiTheme="majorBidi" w:cstheme="majorBidi"/>
          <w:sz w:val="20"/>
          <w:szCs w:val="20"/>
        </w:rPr>
        <w:t xml:space="preserve">Lynch Syndrome (LS), a genetically inherited autosomal disorder, increases the incidence of colorectal carcinoma (CRC). We aimed to </w:t>
      </w:r>
      <w:r>
        <w:rPr>
          <w:rFonts w:asciiTheme="majorBidi" w:hAnsiTheme="majorBidi" w:cstheme="majorBidi"/>
          <w:sz w:val="20"/>
          <w:szCs w:val="20"/>
        </w:rPr>
        <w:t xml:space="preserve">perform </w:t>
      </w:r>
      <w:r w:rsidRPr="00EE2FB7">
        <w:rPr>
          <w:rFonts w:asciiTheme="majorBidi" w:hAnsiTheme="majorBidi" w:cstheme="majorBidi"/>
          <w:sz w:val="20"/>
          <w:szCs w:val="20"/>
        </w:rPr>
        <w:t xml:space="preserve">universal strategy </w:t>
      </w:r>
      <w:r>
        <w:rPr>
          <w:rFonts w:asciiTheme="majorBidi" w:hAnsiTheme="majorBidi" w:cstheme="majorBidi"/>
          <w:sz w:val="20"/>
          <w:szCs w:val="20"/>
        </w:rPr>
        <w:t xml:space="preserve">to </w:t>
      </w:r>
      <w:r w:rsidRPr="00EE2FB7">
        <w:rPr>
          <w:rFonts w:asciiTheme="majorBidi" w:hAnsiTheme="majorBidi" w:cstheme="majorBidi"/>
          <w:sz w:val="20"/>
          <w:szCs w:val="20"/>
        </w:rPr>
        <w:t xml:space="preserve">assess the prevalence and </w:t>
      </w:r>
      <w:proofErr w:type="spellStart"/>
      <w:r w:rsidRPr="00EE2FB7">
        <w:rPr>
          <w:rFonts w:asciiTheme="majorBidi" w:hAnsiTheme="majorBidi" w:cstheme="majorBidi"/>
          <w:sz w:val="20"/>
          <w:szCs w:val="20"/>
        </w:rPr>
        <w:t>clinicopathological</w:t>
      </w:r>
      <w:proofErr w:type="spellEnd"/>
      <w:r w:rsidRPr="00EE2FB7">
        <w:rPr>
          <w:rFonts w:asciiTheme="majorBidi" w:hAnsiTheme="majorBidi" w:cstheme="majorBidi"/>
          <w:sz w:val="20"/>
          <w:szCs w:val="20"/>
        </w:rPr>
        <w:t xml:space="preserve"> characteristics of early-onset</w:t>
      </w:r>
      <w:r>
        <w:rPr>
          <w:rFonts w:asciiTheme="majorBidi" w:hAnsiTheme="majorBidi" w:cstheme="majorBidi"/>
          <w:sz w:val="20"/>
          <w:szCs w:val="20"/>
        </w:rPr>
        <w:t xml:space="preserve"> </w:t>
      </w:r>
      <w:r w:rsidRPr="00EE2FB7">
        <w:rPr>
          <w:rFonts w:asciiTheme="majorBidi" w:hAnsiTheme="majorBidi" w:cstheme="majorBidi"/>
          <w:sz w:val="20"/>
          <w:szCs w:val="20"/>
        </w:rPr>
        <w:t>CRCs</w:t>
      </w:r>
      <w:r>
        <w:rPr>
          <w:rFonts w:asciiTheme="majorBidi" w:hAnsiTheme="majorBidi" w:cstheme="majorBidi"/>
          <w:sz w:val="20"/>
          <w:szCs w:val="20"/>
        </w:rPr>
        <w:t xml:space="preserve"> at high risk of</w:t>
      </w:r>
      <w:r w:rsidRPr="00EE2FB7">
        <w:rPr>
          <w:rFonts w:asciiTheme="majorBidi" w:hAnsiTheme="majorBidi" w:cstheme="majorBidi"/>
          <w:sz w:val="20"/>
          <w:szCs w:val="20"/>
        </w:rPr>
        <w:t xml:space="preserve"> LS vs. late-onset ones in the Iranian population.</w:t>
      </w:r>
    </w:p>
    <w:p w:rsidR="00044BDD" w:rsidRPr="00EE2FB7" w:rsidRDefault="00044BDD" w:rsidP="00044BDD">
      <w:pPr>
        <w:spacing w:after="0" w:line="360" w:lineRule="auto"/>
        <w:jc w:val="both"/>
        <w:rPr>
          <w:rFonts w:asciiTheme="majorBidi" w:hAnsiTheme="majorBidi" w:cstheme="majorBidi"/>
          <w:sz w:val="20"/>
          <w:szCs w:val="20"/>
        </w:rPr>
      </w:pPr>
      <w:r w:rsidRPr="00EE2FB7">
        <w:rPr>
          <w:rFonts w:asciiTheme="majorBidi" w:hAnsiTheme="majorBidi" w:cstheme="majorBidi"/>
          <w:b/>
          <w:bCs/>
          <w:i/>
          <w:iCs/>
          <w:sz w:val="20"/>
          <w:szCs w:val="20"/>
        </w:rPr>
        <w:t>Methods:</w:t>
      </w:r>
      <w:r w:rsidRPr="00EE2FB7">
        <w:rPr>
          <w:rFonts w:asciiTheme="majorBidi" w:hAnsiTheme="majorBidi" w:cstheme="majorBidi"/>
          <w:b/>
          <w:bCs/>
          <w:sz w:val="20"/>
          <w:szCs w:val="20"/>
        </w:rPr>
        <w:t xml:space="preserve"> </w:t>
      </w:r>
      <w:r w:rsidRPr="00EE2FB7">
        <w:rPr>
          <w:rFonts w:asciiTheme="majorBidi" w:hAnsiTheme="majorBidi" w:cstheme="majorBidi"/>
          <w:sz w:val="20"/>
          <w:szCs w:val="20"/>
        </w:rPr>
        <w:t>Retrospectively, 32</w:t>
      </w:r>
      <w:r>
        <w:rPr>
          <w:rFonts w:asciiTheme="majorBidi" w:hAnsiTheme="majorBidi" w:cstheme="majorBidi"/>
          <w:sz w:val="20"/>
          <w:szCs w:val="20"/>
        </w:rPr>
        <w:t>1</w:t>
      </w:r>
      <w:r w:rsidRPr="00EE2FB7">
        <w:rPr>
          <w:rFonts w:asciiTheme="majorBidi" w:hAnsiTheme="majorBidi" w:cstheme="majorBidi"/>
          <w:sz w:val="20"/>
          <w:szCs w:val="20"/>
        </w:rPr>
        <w:t xml:space="preserve"> patients with CRC were screened between 2013 and 2016 in Mashhad, Iran. Information regarding the clinical criteria was obtained by interviewing the patients or, their families. Amsterdam II criteria, revised Bethesda guideline, and universal strategy was performed to screen CRCs. Pathologists tested Tumors with IHC staining of four Mismatch repair (MMR) proteins (MLH1, MSH2, MSH6, and PMS2). Tumors with absent IHC staining of MLH1 were tested for BRAF mutations to exclude sporadic CRCs.</w:t>
      </w:r>
    </w:p>
    <w:p w:rsidR="00044BDD" w:rsidRPr="00EE2FB7" w:rsidRDefault="00044BDD" w:rsidP="00044BDD">
      <w:pPr>
        <w:spacing w:after="0" w:line="360" w:lineRule="auto"/>
        <w:jc w:val="both"/>
        <w:rPr>
          <w:rFonts w:asciiTheme="majorBidi" w:hAnsiTheme="majorBidi" w:cstheme="majorBidi"/>
          <w:sz w:val="20"/>
          <w:szCs w:val="20"/>
        </w:rPr>
      </w:pPr>
      <w:r w:rsidRPr="00EE2FB7">
        <w:rPr>
          <w:rFonts w:asciiTheme="majorBidi" w:hAnsiTheme="majorBidi" w:cstheme="majorBidi"/>
          <w:b/>
          <w:bCs/>
          <w:i/>
          <w:iCs/>
          <w:sz w:val="20"/>
          <w:szCs w:val="20"/>
        </w:rPr>
        <w:t>Results:</w:t>
      </w:r>
      <w:r w:rsidRPr="00EE2FB7">
        <w:rPr>
          <w:rFonts w:asciiTheme="majorBidi" w:hAnsiTheme="majorBidi" w:cstheme="majorBidi"/>
          <w:sz w:val="20"/>
          <w:szCs w:val="20"/>
        </w:rPr>
        <w:t xml:space="preserve"> Of 321 CRCs, (13/123 </w:t>
      </w:r>
      <w:r>
        <w:rPr>
          <w:rFonts w:asciiTheme="majorBidi" w:hAnsiTheme="majorBidi" w:cstheme="majorBidi"/>
          <w:sz w:val="20"/>
          <w:szCs w:val="20"/>
        </w:rPr>
        <w:t xml:space="preserve">(10.57%) </w:t>
      </w:r>
      <w:r w:rsidRPr="00EE2FB7">
        <w:rPr>
          <w:rFonts w:asciiTheme="majorBidi" w:hAnsiTheme="majorBidi" w:cstheme="majorBidi"/>
          <w:sz w:val="20"/>
          <w:szCs w:val="20"/>
        </w:rPr>
        <w:t xml:space="preserve">early-onset vs. 21/198 </w:t>
      </w:r>
      <w:r>
        <w:rPr>
          <w:rFonts w:asciiTheme="majorBidi" w:hAnsiTheme="majorBidi" w:cstheme="majorBidi"/>
          <w:sz w:val="20"/>
          <w:szCs w:val="20"/>
        </w:rPr>
        <w:t xml:space="preserve">(10.6%) </w:t>
      </w:r>
      <w:r w:rsidRPr="00EE2FB7">
        <w:rPr>
          <w:rFonts w:asciiTheme="majorBidi" w:hAnsiTheme="majorBidi" w:cstheme="majorBidi"/>
          <w:sz w:val="20"/>
          <w:szCs w:val="20"/>
        </w:rPr>
        <w:t xml:space="preserve">late-onset) were detected to be </w:t>
      </w:r>
      <w:proofErr w:type="spellStart"/>
      <w:r w:rsidRPr="00EE2FB7">
        <w:rPr>
          <w:rFonts w:asciiTheme="majorBidi" w:hAnsiTheme="majorBidi" w:cstheme="majorBidi"/>
          <w:sz w:val="20"/>
          <w:szCs w:val="20"/>
        </w:rPr>
        <w:t>dMMR</w:t>
      </w:r>
      <w:proofErr w:type="spellEnd"/>
      <w:r w:rsidRPr="00EE2FB7">
        <w:rPr>
          <w:rFonts w:asciiTheme="majorBidi" w:hAnsiTheme="majorBidi" w:cstheme="majorBidi"/>
          <w:sz w:val="20"/>
          <w:szCs w:val="20"/>
        </w:rPr>
        <w:t xml:space="preserve">. Nine early-onset cases and 14 late-onset ones with a loss of MLH1 underwent testing for the BRAF mutation, none of the early-onset and four </w:t>
      </w:r>
      <w:r>
        <w:rPr>
          <w:rFonts w:asciiTheme="majorBidi" w:hAnsiTheme="majorBidi" w:cstheme="majorBidi"/>
          <w:sz w:val="20"/>
          <w:szCs w:val="20"/>
        </w:rPr>
        <w:t xml:space="preserve">(2.02%) </w:t>
      </w:r>
      <w:r w:rsidRPr="00EE2FB7">
        <w:rPr>
          <w:rFonts w:asciiTheme="majorBidi" w:hAnsiTheme="majorBidi" w:cstheme="majorBidi"/>
          <w:sz w:val="20"/>
          <w:szCs w:val="20"/>
        </w:rPr>
        <w:t xml:space="preserve">late-onset were recognized as </w:t>
      </w:r>
      <w:r>
        <w:rPr>
          <w:rFonts w:asciiTheme="majorBidi" w:hAnsiTheme="majorBidi" w:cstheme="majorBidi"/>
          <w:sz w:val="20"/>
          <w:szCs w:val="20"/>
        </w:rPr>
        <w:t>sporadic</w:t>
      </w:r>
      <w:r w:rsidRPr="00EE2FB7">
        <w:rPr>
          <w:rFonts w:asciiTheme="majorBidi" w:hAnsiTheme="majorBidi" w:cstheme="majorBidi"/>
          <w:sz w:val="20"/>
          <w:szCs w:val="20"/>
        </w:rPr>
        <w:t xml:space="preserve">. </w:t>
      </w:r>
      <w:r>
        <w:rPr>
          <w:rFonts w:asciiTheme="majorBidi" w:hAnsiTheme="majorBidi" w:cstheme="majorBidi"/>
          <w:sz w:val="20"/>
          <w:szCs w:val="20"/>
        </w:rPr>
        <w:t xml:space="preserve">The difference in outcome of IHC-analysis between early- and late-onset CRCs at high risk of LS was not statistically significant (p-value = 0.34). </w:t>
      </w:r>
      <w:r w:rsidRPr="00EE2FB7">
        <w:rPr>
          <w:rFonts w:asciiTheme="majorBidi" w:hAnsiTheme="majorBidi" w:cstheme="majorBidi"/>
          <w:sz w:val="20"/>
          <w:szCs w:val="20"/>
        </w:rPr>
        <w:t xml:space="preserve">Majority of the </w:t>
      </w:r>
      <w:r>
        <w:rPr>
          <w:rFonts w:asciiTheme="majorBidi" w:hAnsiTheme="majorBidi" w:cstheme="majorBidi"/>
          <w:sz w:val="20"/>
          <w:szCs w:val="20"/>
        </w:rPr>
        <w:t>suspected</w:t>
      </w:r>
      <w:r w:rsidRPr="00EE2FB7">
        <w:rPr>
          <w:rFonts w:asciiTheme="majorBidi" w:hAnsiTheme="majorBidi" w:cstheme="majorBidi"/>
          <w:sz w:val="20"/>
          <w:szCs w:val="20"/>
        </w:rPr>
        <w:t xml:space="preserve"> LS tumors from early-onset patients had arisen in distal part (8/11 </w:t>
      </w:r>
      <w:r>
        <w:rPr>
          <w:rFonts w:asciiTheme="majorBidi" w:hAnsiTheme="majorBidi" w:cstheme="majorBidi"/>
          <w:sz w:val="20"/>
          <w:szCs w:val="20"/>
        </w:rPr>
        <w:t xml:space="preserve">(72.72%) </w:t>
      </w:r>
      <w:r w:rsidRPr="00EE2FB7">
        <w:rPr>
          <w:rFonts w:asciiTheme="majorBidi" w:hAnsiTheme="majorBidi" w:cstheme="majorBidi"/>
          <w:sz w:val="20"/>
          <w:szCs w:val="20"/>
        </w:rPr>
        <w:t>vs. 8/14</w:t>
      </w:r>
      <w:r>
        <w:rPr>
          <w:rFonts w:asciiTheme="majorBidi" w:hAnsiTheme="majorBidi" w:cstheme="majorBidi"/>
          <w:sz w:val="20"/>
          <w:szCs w:val="20"/>
        </w:rPr>
        <w:t xml:space="preserve"> (57.14%)</w:t>
      </w:r>
      <w:r w:rsidRPr="00EE2FB7">
        <w:rPr>
          <w:rFonts w:asciiTheme="majorBidi" w:hAnsiTheme="majorBidi" w:cstheme="majorBidi"/>
          <w:sz w:val="20"/>
          <w:szCs w:val="20"/>
        </w:rPr>
        <w:t xml:space="preserve">), all of which were occurred in the rectum or sigmoid. </w:t>
      </w:r>
    </w:p>
    <w:p w:rsidR="00044BDD" w:rsidRPr="00EE2FB7" w:rsidRDefault="00044BDD" w:rsidP="00044BDD">
      <w:pPr>
        <w:spacing w:after="0" w:line="360" w:lineRule="auto"/>
        <w:jc w:val="both"/>
        <w:rPr>
          <w:rFonts w:asciiTheme="majorBidi" w:hAnsiTheme="majorBidi" w:cstheme="majorBidi"/>
          <w:sz w:val="20"/>
          <w:szCs w:val="20"/>
        </w:rPr>
      </w:pPr>
      <w:r w:rsidRPr="00EE2FB7">
        <w:rPr>
          <w:rFonts w:asciiTheme="majorBidi" w:hAnsiTheme="majorBidi" w:cstheme="majorBidi"/>
          <w:b/>
          <w:bCs/>
          <w:i/>
          <w:iCs/>
          <w:sz w:val="20"/>
          <w:szCs w:val="20"/>
        </w:rPr>
        <w:t>Conclusion:</w:t>
      </w:r>
      <w:r w:rsidRPr="00EE2FB7">
        <w:rPr>
          <w:rFonts w:asciiTheme="majorBidi" w:hAnsiTheme="majorBidi" w:cstheme="majorBidi"/>
          <w:sz w:val="20"/>
          <w:szCs w:val="20"/>
        </w:rPr>
        <w:t xml:space="preserve"> Clinically, these findings suggest that in case of limitation for BRAF testing, the practitioner in Iran may consider managing early-onset </w:t>
      </w:r>
      <w:proofErr w:type="spellStart"/>
      <w:r w:rsidRPr="00EE2FB7">
        <w:rPr>
          <w:rFonts w:asciiTheme="majorBidi" w:hAnsiTheme="majorBidi" w:cstheme="majorBidi"/>
          <w:sz w:val="20"/>
          <w:szCs w:val="20"/>
        </w:rPr>
        <w:t>dMMR</w:t>
      </w:r>
      <w:proofErr w:type="spellEnd"/>
      <w:r w:rsidRPr="00EE2FB7">
        <w:rPr>
          <w:rFonts w:asciiTheme="majorBidi" w:hAnsiTheme="majorBidi" w:cstheme="majorBidi"/>
          <w:sz w:val="20"/>
          <w:szCs w:val="20"/>
        </w:rPr>
        <w:t xml:space="preserve"> cases like LS until access to BRAF testing becomes available to them, before germline testing to accurately diagnose LS.</w:t>
      </w:r>
    </w:p>
    <w:p w:rsidR="00044BDD" w:rsidRPr="00EE2FB7" w:rsidRDefault="00044BDD" w:rsidP="00044BDD">
      <w:pPr>
        <w:spacing w:after="0" w:line="360" w:lineRule="auto"/>
        <w:jc w:val="both"/>
        <w:rPr>
          <w:rFonts w:asciiTheme="majorBidi" w:hAnsiTheme="majorBidi" w:cstheme="majorBidi"/>
          <w:sz w:val="20"/>
          <w:szCs w:val="20"/>
        </w:rPr>
      </w:pPr>
      <w:r w:rsidRPr="00EE2FB7">
        <w:rPr>
          <w:rFonts w:asciiTheme="majorBidi" w:hAnsiTheme="majorBidi" w:cstheme="majorBidi"/>
          <w:b/>
          <w:bCs/>
          <w:i/>
          <w:iCs/>
          <w:sz w:val="20"/>
          <w:szCs w:val="20"/>
        </w:rPr>
        <w:t>Keywords:</w:t>
      </w:r>
      <w:r w:rsidRPr="00EE2FB7">
        <w:rPr>
          <w:rFonts w:asciiTheme="majorBidi" w:hAnsiTheme="majorBidi" w:cstheme="majorBidi"/>
          <w:sz w:val="20"/>
          <w:szCs w:val="20"/>
        </w:rPr>
        <w:t xml:space="preserve"> Lynch syndrome, colorectal cancer, early onset, immunohistochemistry,</w:t>
      </w:r>
      <w:r w:rsidRPr="00EE2FB7">
        <w:rPr>
          <w:rFonts w:asciiTheme="majorBidi" w:hAnsiTheme="majorBidi" w:cstheme="majorBidi"/>
          <w:b/>
          <w:bCs/>
          <w:sz w:val="20"/>
          <w:szCs w:val="20"/>
        </w:rPr>
        <w:t xml:space="preserve"> </w:t>
      </w:r>
      <w:r w:rsidRPr="00EE2FB7">
        <w:rPr>
          <w:rFonts w:asciiTheme="majorBidi" w:hAnsiTheme="majorBidi" w:cstheme="majorBidi"/>
          <w:sz w:val="20"/>
          <w:szCs w:val="20"/>
        </w:rPr>
        <w:t>mismatch repair</w:t>
      </w:r>
    </w:p>
    <w:p w:rsidR="00044BDD" w:rsidRDefault="00044BDD" w:rsidP="00044BDD">
      <w:pPr>
        <w:spacing w:after="0" w:line="360" w:lineRule="auto"/>
        <w:jc w:val="both"/>
        <w:rPr>
          <w:rFonts w:asciiTheme="majorBidi" w:hAnsiTheme="majorBidi" w:cstheme="majorBidi"/>
          <w:b/>
          <w:bCs/>
          <w:sz w:val="24"/>
          <w:szCs w:val="24"/>
        </w:rPr>
      </w:pPr>
    </w:p>
    <w:p w:rsidR="00044BDD" w:rsidRDefault="00044BDD" w:rsidP="00044BDD">
      <w:pPr>
        <w:spacing w:after="0" w:line="360" w:lineRule="auto"/>
        <w:jc w:val="both"/>
        <w:rPr>
          <w:rFonts w:asciiTheme="majorBidi" w:hAnsiTheme="majorBidi" w:cstheme="majorBidi"/>
          <w:b/>
          <w:bCs/>
          <w:sz w:val="24"/>
          <w:szCs w:val="24"/>
        </w:rPr>
      </w:pPr>
    </w:p>
    <w:p w:rsidR="00044BDD" w:rsidRDefault="00044BDD" w:rsidP="00044BDD">
      <w:pPr>
        <w:spacing w:after="0" w:line="360" w:lineRule="auto"/>
        <w:jc w:val="both"/>
        <w:rPr>
          <w:rFonts w:asciiTheme="majorBidi" w:hAnsiTheme="majorBidi" w:cstheme="majorBidi"/>
          <w:b/>
          <w:bCs/>
          <w:sz w:val="24"/>
          <w:szCs w:val="24"/>
        </w:rPr>
      </w:pPr>
    </w:p>
    <w:p w:rsidR="00044BDD" w:rsidRDefault="00044BDD" w:rsidP="00044BDD">
      <w:pPr>
        <w:spacing w:after="0" w:line="360" w:lineRule="auto"/>
        <w:jc w:val="both"/>
        <w:rPr>
          <w:rFonts w:asciiTheme="majorBidi" w:hAnsiTheme="majorBidi" w:cstheme="majorBidi"/>
          <w:b/>
          <w:bCs/>
          <w:sz w:val="24"/>
          <w:szCs w:val="24"/>
        </w:rPr>
      </w:pPr>
    </w:p>
    <w:p w:rsidR="00B61461" w:rsidRDefault="00B61461">
      <w:bookmarkStart w:id="0" w:name="_GoBack"/>
      <w:bookmarkEnd w:id="0"/>
    </w:p>
    <w:sectPr w:rsidR="00B614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62E32"/>
    <w:multiLevelType w:val="hybridMultilevel"/>
    <w:tmpl w:val="D138F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BDD"/>
    <w:rsid w:val="00044BDD"/>
    <w:rsid w:val="00B614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A30CFF-5393-4E20-9D1B-DE53F3E0C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BDD"/>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44BDD"/>
    <w:rPr>
      <w:color w:val="0000FF"/>
      <w:u w:val="single"/>
    </w:rPr>
  </w:style>
  <w:style w:type="paragraph" w:styleId="ListParagraph">
    <w:name w:val="List Paragraph"/>
    <w:basedOn w:val="Normal"/>
    <w:uiPriority w:val="34"/>
    <w:qFormat/>
    <w:rsid w:val="00044B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oseinib1@nums.ac.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712</Words>
  <Characters>4061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Ladangosh</dc:creator>
  <cp:keywords/>
  <dc:description/>
  <cp:lastModifiedBy>Ladangosh</cp:lastModifiedBy>
  <cp:revision>1</cp:revision>
  <dcterms:created xsi:type="dcterms:W3CDTF">2018-08-11T22:29:00Z</dcterms:created>
  <dcterms:modified xsi:type="dcterms:W3CDTF">2018-08-11T22:30:00Z</dcterms:modified>
</cp:coreProperties>
</file>