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35F" w:rsidRPr="00C94C08" w:rsidRDefault="00BC135F" w:rsidP="00BC135F">
      <w:pPr>
        <w:pStyle w:val="Heading1"/>
        <w:spacing w:before="170"/>
        <w:rPr>
          <w:color w:val="337AB7"/>
        </w:rPr>
      </w:pPr>
      <w:r w:rsidRPr="00C94C08">
        <w:rPr>
          <w:color w:val="337AB7"/>
        </w:rPr>
        <w:t>Are people getting quality thalassemia care in twin cities of Pakistan? A comparison with international standards</w:t>
      </w:r>
    </w:p>
    <w:p w:rsidR="00BC135F" w:rsidRDefault="00BC135F" w:rsidP="00BC135F">
      <w:pPr>
        <w:pStyle w:val="BodyText"/>
        <w:rPr>
          <w:rFonts w:ascii="Arial"/>
        </w:rPr>
      </w:pPr>
    </w:p>
    <w:p w:rsidR="00BC135F" w:rsidRDefault="00BC135F" w:rsidP="00BC135F">
      <w:pPr>
        <w:pStyle w:val="BodyText"/>
        <w:rPr>
          <w:rFonts w:ascii="Arial"/>
        </w:rPr>
      </w:pPr>
      <w:proofErr w:type="spellStart"/>
      <w:r>
        <w:rPr>
          <w:rFonts w:ascii="Arial"/>
        </w:rPr>
        <w:t>Tehreem</w:t>
      </w:r>
      <w:proofErr w:type="spellEnd"/>
      <w:r>
        <w:rPr>
          <w:rFonts w:ascii="Arial"/>
        </w:rPr>
        <w:t xml:space="preserve"> </w:t>
      </w:r>
      <w:proofErr w:type="spellStart"/>
      <w:r>
        <w:rPr>
          <w:rFonts w:ascii="Arial"/>
        </w:rPr>
        <w:t>Tanveer</w:t>
      </w:r>
      <w:proofErr w:type="spellEnd"/>
      <w:r>
        <w:rPr>
          <w:rFonts w:ascii="Arial"/>
        </w:rPr>
        <w:t xml:space="preserve">, MSPH, Al </w:t>
      </w:r>
      <w:proofErr w:type="spellStart"/>
      <w:r>
        <w:rPr>
          <w:rFonts w:ascii="Arial"/>
        </w:rPr>
        <w:t>Shifa</w:t>
      </w:r>
      <w:proofErr w:type="spellEnd"/>
      <w:r>
        <w:rPr>
          <w:rFonts w:ascii="Arial"/>
        </w:rPr>
        <w:t xml:space="preserve"> School of Public health, Al </w:t>
      </w:r>
      <w:proofErr w:type="spellStart"/>
      <w:r>
        <w:rPr>
          <w:rFonts w:ascii="Arial"/>
        </w:rPr>
        <w:t>Shifa</w:t>
      </w:r>
      <w:proofErr w:type="spellEnd"/>
      <w:r>
        <w:rPr>
          <w:rFonts w:ascii="Arial"/>
        </w:rPr>
        <w:t xml:space="preserve"> Trust Eye Hospital, Rawalpindi, Pakistan</w:t>
      </w:r>
    </w:p>
    <w:p w:rsidR="00BC135F" w:rsidRDefault="00BC135F" w:rsidP="00BC135F">
      <w:pPr>
        <w:pStyle w:val="BodyText"/>
        <w:rPr>
          <w:rFonts w:ascii="Arial"/>
        </w:rPr>
      </w:pPr>
      <w:proofErr w:type="spellStart"/>
      <w:r>
        <w:rPr>
          <w:rFonts w:ascii="Arial"/>
        </w:rPr>
        <w:t>Haleema</w:t>
      </w:r>
      <w:proofErr w:type="spellEnd"/>
      <w:r>
        <w:rPr>
          <w:rFonts w:ascii="Arial"/>
        </w:rPr>
        <w:t xml:space="preserve"> </w:t>
      </w:r>
      <w:proofErr w:type="spellStart"/>
      <w:r>
        <w:rPr>
          <w:rFonts w:ascii="Arial"/>
        </w:rPr>
        <w:t>Masud</w:t>
      </w:r>
      <w:proofErr w:type="spellEnd"/>
      <w:r>
        <w:rPr>
          <w:rFonts w:ascii="Arial"/>
        </w:rPr>
        <w:t xml:space="preserve">, MSPH, Al </w:t>
      </w:r>
      <w:proofErr w:type="spellStart"/>
      <w:r>
        <w:rPr>
          <w:rFonts w:ascii="Arial"/>
        </w:rPr>
        <w:t>Shifa</w:t>
      </w:r>
      <w:proofErr w:type="spellEnd"/>
      <w:r>
        <w:rPr>
          <w:rFonts w:ascii="Arial"/>
        </w:rPr>
        <w:t xml:space="preserve"> School of Public health, Al </w:t>
      </w:r>
      <w:proofErr w:type="spellStart"/>
      <w:r>
        <w:rPr>
          <w:rFonts w:ascii="Arial"/>
        </w:rPr>
        <w:t>Shifa</w:t>
      </w:r>
      <w:proofErr w:type="spellEnd"/>
      <w:r>
        <w:rPr>
          <w:rFonts w:ascii="Arial"/>
        </w:rPr>
        <w:t xml:space="preserve"> Trust Eye Hospital, Rawalpindi, Pakistan</w:t>
      </w:r>
    </w:p>
    <w:p w:rsidR="00BC135F" w:rsidRDefault="00BC135F" w:rsidP="00BC135F">
      <w:pPr>
        <w:pStyle w:val="BodyText"/>
        <w:rPr>
          <w:rFonts w:ascii="Arial"/>
          <w:sz w:val="20"/>
        </w:rPr>
      </w:pPr>
    </w:p>
    <w:p w:rsidR="00BC135F" w:rsidRDefault="00BC135F" w:rsidP="00BC135F">
      <w:pPr>
        <w:pStyle w:val="BodyText"/>
        <w:spacing w:before="3"/>
        <w:rPr>
          <w:rFonts w:ascii="Arial"/>
          <w:sz w:val="21"/>
        </w:rPr>
      </w:pPr>
    </w:p>
    <w:p w:rsidR="00BC135F" w:rsidRDefault="00BC135F" w:rsidP="00BC135F">
      <w:pPr>
        <w:rPr>
          <w:rFonts w:ascii="Arial"/>
          <w:sz w:val="21"/>
        </w:rPr>
        <w:sectPr w:rsidR="00BC135F" w:rsidSect="00746D0E">
          <w:headerReference w:type="default" r:id="rId7"/>
          <w:footerReference w:type="default" r:id="rId8"/>
          <w:type w:val="continuous"/>
          <w:pgSz w:w="11910" w:h="16840"/>
          <w:pgMar w:top="1247" w:right="600" w:bottom="840" w:left="620" w:header="541" w:footer="642" w:gutter="0"/>
          <w:cols w:space="720"/>
        </w:sectPr>
      </w:pPr>
    </w:p>
    <w:p w:rsidR="00BC135F" w:rsidRDefault="00BC135F" w:rsidP="00BC135F">
      <w:pPr>
        <w:pStyle w:val="Heading3"/>
        <w:spacing w:before="147"/>
        <w:jc w:val="both"/>
      </w:pPr>
      <w:r>
        <w:rPr>
          <w:color w:val="BF5A14"/>
        </w:rPr>
        <w:t>Abstract (300 word limit)</w:t>
      </w:r>
    </w:p>
    <w:p w:rsidR="00BC135F" w:rsidRDefault="00BC135F" w:rsidP="00BC135F">
      <w:pPr>
        <w:pStyle w:val="BodyText"/>
        <w:spacing w:before="90" w:line="280" w:lineRule="auto"/>
        <w:ind w:left="100"/>
        <w:jc w:val="both"/>
      </w:pPr>
      <w:r>
        <w:t xml:space="preserve">Statement of problem: Prognosis of beta thalassemia patients is quite poor in Pakistan. Patients survive to only 25 years on average in the country as compared to developed world where survival has reached beyond 50 years. Better quality care is a known predictor of better survival and reduced transmission of thalassemia. This study was conducted to determine if thalassemia patients were getting quality care in Rawalpindi and Islamabad, Pakistan as per international standards. Methods: A cross sectional study was conducted on 302 thalassemia patients from May to August, 2016 in five healthcare facilities catering the needs of thalassemia patients in Rawalpindi and Islamabad. Technique of probability proportional to size was used to calculate participants per facility. Interview based structured questionnaire was developed using standards of thalassemia care.  Results: Results showed that almost half of the thalassemia patients (47.4%) were getting either poor or very poor quality of care. On average patients were getting only half of the possible quality services (56.7%). The most deficient quality areas were thalassemia screening and counseling services and management of complications. Better quality of care was likely to be received by those who are educated, visiting private facilities and those who are visiting facilities in Islamabad. Conclusion: The quality of care provided to thalassemia patients was well below the international standards for the care of thalassemia. There is a need to take urgent action to improve quality of care in the country. </w:t>
      </w:r>
    </w:p>
    <w:p w:rsidR="00BC135F" w:rsidRDefault="00BC135F" w:rsidP="00BC135F">
      <w:pPr>
        <w:pStyle w:val="BodyText"/>
        <w:spacing w:before="90" w:line="280" w:lineRule="auto"/>
        <w:ind w:left="100"/>
        <w:jc w:val="both"/>
      </w:pPr>
      <w:r>
        <w:t>.</w:t>
      </w:r>
    </w:p>
    <w:p w:rsidR="00BC135F" w:rsidRPr="00EC6D01" w:rsidRDefault="00BC135F" w:rsidP="00BC135F">
      <w:pPr>
        <w:pStyle w:val="Heading3"/>
        <w:spacing w:before="74"/>
        <w:ind w:left="0"/>
      </w:pPr>
      <w:r>
        <w:rPr>
          <w:b w:val="0"/>
        </w:rPr>
        <w:br w:type="column"/>
      </w:r>
      <w:r>
        <w:rPr>
          <w:color w:val="BF5A14"/>
        </w:rPr>
        <w:br/>
        <w:t>Recent Publications (minimum 5)</w:t>
      </w:r>
    </w:p>
    <w:p w:rsidR="00BC135F" w:rsidRPr="00EC6D01" w:rsidRDefault="00BC135F" w:rsidP="00BC135F">
      <w:pPr>
        <w:pStyle w:val="ListParagraph"/>
        <w:numPr>
          <w:ilvl w:val="0"/>
          <w:numId w:val="4"/>
        </w:numPr>
        <w:rPr>
          <w:i/>
          <w:color w:val="000000" w:themeColor="text1"/>
          <w:sz w:val="20"/>
        </w:rPr>
      </w:pPr>
      <w:r w:rsidRPr="00EC6D01">
        <w:rPr>
          <w:color w:val="000000" w:themeColor="text1"/>
          <w:sz w:val="20"/>
        </w:rPr>
        <w:t xml:space="preserve">Gilani, I., </w:t>
      </w:r>
      <w:proofErr w:type="spellStart"/>
      <w:r w:rsidRPr="00EC6D01">
        <w:rPr>
          <w:color w:val="000000" w:themeColor="text1"/>
          <w:sz w:val="20"/>
        </w:rPr>
        <w:t>Kayani</w:t>
      </w:r>
      <w:proofErr w:type="spellEnd"/>
      <w:r w:rsidRPr="00EC6D01">
        <w:rPr>
          <w:color w:val="000000" w:themeColor="text1"/>
          <w:sz w:val="20"/>
        </w:rPr>
        <w:t xml:space="preserve">, Z. A., </w:t>
      </w:r>
      <w:proofErr w:type="spellStart"/>
      <w:r w:rsidRPr="00EC6D01">
        <w:rPr>
          <w:color w:val="000000" w:themeColor="text1"/>
          <w:sz w:val="20"/>
        </w:rPr>
        <w:t>Mazhar</w:t>
      </w:r>
      <w:proofErr w:type="spellEnd"/>
      <w:r w:rsidRPr="00EC6D01">
        <w:rPr>
          <w:color w:val="000000" w:themeColor="text1"/>
          <w:sz w:val="20"/>
        </w:rPr>
        <w:t xml:space="preserve">, A. (2011). Healthcare seeking for </w:t>
      </w:r>
      <w:proofErr w:type="spellStart"/>
      <w:r w:rsidRPr="00EC6D01">
        <w:rPr>
          <w:color w:val="000000" w:themeColor="text1"/>
          <w:sz w:val="20"/>
        </w:rPr>
        <w:t>thalassaemia</w:t>
      </w:r>
      <w:proofErr w:type="spellEnd"/>
      <w:r w:rsidRPr="00EC6D01">
        <w:rPr>
          <w:color w:val="000000" w:themeColor="text1"/>
          <w:sz w:val="20"/>
        </w:rPr>
        <w:t xml:space="preserve"> management among children: a descriptive cross sectional study in Azad Jammu &amp; Kashmir, </w:t>
      </w:r>
      <w:r w:rsidRPr="00EC6D01">
        <w:rPr>
          <w:i/>
          <w:color w:val="000000" w:themeColor="text1"/>
          <w:sz w:val="20"/>
        </w:rPr>
        <w:t>Pak J Public Health, 1</w:t>
      </w:r>
      <w:r w:rsidRPr="00EC6D01">
        <w:rPr>
          <w:color w:val="000000" w:themeColor="text1"/>
          <w:sz w:val="20"/>
        </w:rPr>
        <w:t>(1), 17-20.</w:t>
      </w:r>
      <w:r w:rsidRPr="00EC6D01">
        <w:rPr>
          <w:i/>
          <w:color w:val="000000" w:themeColor="text1"/>
          <w:sz w:val="20"/>
        </w:rPr>
        <w:t xml:space="preserve"> </w:t>
      </w:r>
      <w:r w:rsidRPr="00EC6D01">
        <w:rPr>
          <w:color w:val="000000" w:themeColor="text1"/>
          <w:sz w:val="20"/>
        </w:rPr>
        <w:t>Retrieved from: http://www.hsa.edu.pk/journal/issue-dec2011/4.php</w:t>
      </w:r>
      <w:r w:rsidRPr="00EC6D01">
        <w:rPr>
          <w:i/>
          <w:color w:val="000000" w:themeColor="text1"/>
          <w:sz w:val="20"/>
        </w:rPr>
        <w:t xml:space="preserve"> </w:t>
      </w:r>
    </w:p>
    <w:p w:rsidR="00BC135F" w:rsidRPr="00EC6D01" w:rsidRDefault="00BC135F" w:rsidP="00BC135F">
      <w:pPr>
        <w:pStyle w:val="ListParagraph"/>
        <w:numPr>
          <w:ilvl w:val="0"/>
          <w:numId w:val="4"/>
        </w:numPr>
        <w:tabs>
          <w:tab w:val="left" w:pos="384"/>
        </w:tabs>
        <w:ind w:right="117"/>
      </w:pPr>
      <w:r w:rsidRPr="00E67D35">
        <w:rPr>
          <w:color w:val="000000" w:themeColor="text1"/>
          <w:sz w:val="20"/>
          <w:shd w:val="clear" w:color="auto" w:fill="FFFFFF"/>
        </w:rPr>
        <w:t xml:space="preserve">Quinn, C. T., Rogers, Z. R., </w:t>
      </w:r>
      <w:proofErr w:type="spellStart"/>
      <w:r w:rsidRPr="00E67D35">
        <w:rPr>
          <w:color w:val="000000" w:themeColor="text1"/>
          <w:sz w:val="20"/>
          <w:shd w:val="clear" w:color="auto" w:fill="FFFFFF"/>
        </w:rPr>
        <w:t>McCavit</w:t>
      </w:r>
      <w:proofErr w:type="spellEnd"/>
      <w:r w:rsidRPr="00E67D35">
        <w:rPr>
          <w:color w:val="000000" w:themeColor="text1"/>
          <w:sz w:val="20"/>
          <w:shd w:val="clear" w:color="auto" w:fill="FFFFFF"/>
        </w:rPr>
        <w:t>, T. L., Buchanan, G. R. (2010). Improved survival of children and adolescents with sickle cell disease.</w:t>
      </w:r>
      <w:r w:rsidRPr="00E67D35">
        <w:rPr>
          <w:rStyle w:val="apple-converted-space"/>
          <w:color w:val="000000" w:themeColor="text1"/>
          <w:sz w:val="20"/>
          <w:shd w:val="clear" w:color="auto" w:fill="FFFFFF"/>
        </w:rPr>
        <w:t> </w:t>
      </w:r>
      <w:r w:rsidRPr="00E67D35">
        <w:rPr>
          <w:i/>
          <w:iCs/>
          <w:color w:val="000000" w:themeColor="text1"/>
          <w:sz w:val="20"/>
          <w:shd w:val="clear" w:color="auto" w:fill="FFFFFF"/>
        </w:rPr>
        <w:t>Blood</w:t>
      </w:r>
      <w:r w:rsidRPr="00E67D35">
        <w:rPr>
          <w:i/>
          <w:color w:val="000000" w:themeColor="text1"/>
          <w:sz w:val="20"/>
          <w:shd w:val="clear" w:color="auto" w:fill="FFFFFF"/>
        </w:rPr>
        <w:t xml:space="preserve">, </w:t>
      </w:r>
      <w:r w:rsidRPr="00E67D35">
        <w:rPr>
          <w:i/>
          <w:iCs/>
          <w:color w:val="000000" w:themeColor="text1"/>
          <w:sz w:val="20"/>
          <w:shd w:val="clear" w:color="auto" w:fill="FFFFFF"/>
        </w:rPr>
        <w:t>115</w:t>
      </w:r>
      <w:r w:rsidRPr="00E67D35">
        <w:rPr>
          <w:color w:val="000000" w:themeColor="text1"/>
          <w:sz w:val="20"/>
          <w:shd w:val="clear" w:color="auto" w:fill="FFFFFF"/>
        </w:rPr>
        <w:t xml:space="preserve">(17), 3447–3452. Retrieved from: </w:t>
      </w:r>
      <w:hyperlink r:id="rId9" w:history="1">
        <w:r w:rsidRPr="00354F94">
          <w:rPr>
            <w:rStyle w:val="Hyperlink"/>
            <w:sz w:val="20"/>
            <w:shd w:val="clear" w:color="auto" w:fill="FFFFFF"/>
          </w:rPr>
          <w:t>http://doi.org/10.1182/blood-2009-07-233700</w:t>
        </w:r>
      </w:hyperlink>
    </w:p>
    <w:p w:rsidR="00BC135F" w:rsidRPr="00EC6D01" w:rsidRDefault="00BC135F" w:rsidP="00BC135F">
      <w:pPr>
        <w:pStyle w:val="ListParagraph"/>
        <w:numPr>
          <w:ilvl w:val="0"/>
          <w:numId w:val="4"/>
        </w:numPr>
        <w:rPr>
          <w:color w:val="000000" w:themeColor="text1"/>
          <w:sz w:val="20"/>
        </w:rPr>
      </w:pPr>
      <w:proofErr w:type="spellStart"/>
      <w:r w:rsidRPr="00EC6D01">
        <w:rPr>
          <w:color w:val="000000" w:themeColor="text1"/>
          <w:sz w:val="20"/>
        </w:rPr>
        <w:t>Belhoul</w:t>
      </w:r>
      <w:proofErr w:type="spellEnd"/>
      <w:r w:rsidRPr="00EC6D01">
        <w:rPr>
          <w:color w:val="000000" w:themeColor="text1"/>
          <w:sz w:val="20"/>
        </w:rPr>
        <w:t xml:space="preserve">, K. M., </w:t>
      </w:r>
      <w:proofErr w:type="spellStart"/>
      <w:r w:rsidRPr="00EC6D01">
        <w:rPr>
          <w:color w:val="000000" w:themeColor="text1"/>
          <w:sz w:val="20"/>
        </w:rPr>
        <w:t>Bakir</w:t>
      </w:r>
      <w:proofErr w:type="spellEnd"/>
      <w:r w:rsidRPr="00EC6D01">
        <w:rPr>
          <w:color w:val="000000" w:themeColor="text1"/>
          <w:sz w:val="20"/>
        </w:rPr>
        <w:t xml:space="preserve">, M. L., </w:t>
      </w:r>
      <w:proofErr w:type="spellStart"/>
      <w:r w:rsidRPr="00EC6D01">
        <w:rPr>
          <w:color w:val="000000" w:themeColor="text1"/>
          <w:sz w:val="20"/>
        </w:rPr>
        <w:t>Kadhim</w:t>
      </w:r>
      <w:proofErr w:type="spellEnd"/>
      <w:r w:rsidRPr="00EC6D01">
        <w:rPr>
          <w:color w:val="000000" w:themeColor="text1"/>
          <w:sz w:val="20"/>
        </w:rPr>
        <w:t xml:space="preserve">, A. M., </w:t>
      </w:r>
      <w:proofErr w:type="spellStart"/>
      <w:r w:rsidRPr="00EC6D01">
        <w:rPr>
          <w:color w:val="000000" w:themeColor="text1"/>
          <w:sz w:val="20"/>
        </w:rPr>
        <w:t>Dewedar</w:t>
      </w:r>
      <w:proofErr w:type="spellEnd"/>
      <w:r w:rsidRPr="00EC6D01">
        <w:rPr>
          <w:color w:val="000000" w:themeColor="text1"/>
          <w:sz w:val="20"/>
        </w:rPr>
        <w:t xml:space="preserve">, H. E., </w:t>
      </w:r>
      <w:proofErr w:type="spellStart"/>
      <w:r w:rsidRPr="00EC6D01">
        <w:rPr>
          <w:color w:val="000000" w:themeColor="text1"/>
          <w:sz w:val="20"/>
        </w:rPr>
        <w:t>Eldin</w:t>
      </w:r>
      <w:proofErr w:type="spellEnd"/>
      <w:r w:rsidRPr="00EC6D01">
        <w:rPr>
          <w:color w:val="000000" w:themeColor="text1"/>
          <w:sz w:val="20"/>
        </w:rPr>
        <w:t xml:space="preserve">, M. S., </w:t>
      </w:r>
      <w:proofErr w:type="spellStart"/>
      <w:r w:rsidRPr="00EC6D01">
        <w:rPr>
          <w:color w:val="000000" w:themeColor="text1"/>
          <w:sz w:val="20"/>
        </w:rPr>
        <w:t>Alkhaja</w:t>
      </w:r>
      <w:proofErr w:type="spellEnd"/>
      <w:r w:rsidRPr="00EC6D01">
        <w:rPr>
          <w:color w:val="000000" w:themeColor="text1"/>
          <w:sz w:val="20"/>
        </w:rPr>
        <w:t xml:space="preserve">, F. A. (2013). Prevalence of iron overload complications among patients with b-thalassemia major treated at Dubai Thalassemia Centre. </w:t>
      </w:r>
      <w:r w:rsidRPr="00EC6D01">
        <w:rPr>
          <w:i/>
          <w:color w:val="000000" w:themeColor="text1"/>
          <w:sz w:val="20"/>
        </w:rPr>
        <w:t>Ann Saudi Med., 33</w:t>
      </w:r>
      <w:r w:rsidRPr="00EC6D01">
        <w:rPr>
          <w:color w:val="000000" w:themeColor="text1"/>
          <w:sz w:val="20"/>
        </w:rPr>
        <w:t xml:space="preserve">(1), 18-21. </w:t>
      </w:r>
      <w:proofErr w:type="spellStart"/>
      <w:proofErr w:type="gramStart"/>
      <w:r w:rsidRPr="00EC6D01">
        <w:rPr>
          <w:color w:val="000000" w:themeColor="text1"/>
          <w:sz w:val="20"/>
        </w:rPr>
        <w:t>doi</w:t>
      </w:r>
      <w:proofErr w:type="spellEnd"/>
      <w:proofErr w:type="gramEnd"/>
      <w:r w:rsidRPr="00EC6D01">
        <w:rPr>
          <w:color w:val="000000" w:themeColor="text1"/>
          <w:sz w:val="20"/>
        </w:rPr>
        <w:t>: 10.5144/0256-4947.2013.18.</w:t>
      </w:r>
    </w:p>
    <w:p w:rsidR="00BC135F" w:rsidRPr="00EC6D01" w:rsidRDefault="00BC135F" w:rsidP="00BC135F">
      <w:pPr>
        <w:pStyle w:val="ListParagraph"/>
        <w:numPr>
          <w:ilvl w:val="0"/>
          <w:numId w:val="4"/>
        </w:numPr>
        <w:rPr>
          <w:color w:val="000000" w:themeColor="text1"/>
          <w:sz w:val="20"/>
        </w:rPr>
      </w:pPr>
      <w:r w:rsidRPr="00EC6D01">
        <w:rPr>
          <w:color w:val="000000" w:themeColor="text1"/>
          <w:sz w:val="20"/>
        </w:rPr>
        <w:t xml:space="preserve">Dhanani, R., Qureshi, M., </w:t>
      </w:r>
      <w:proofErr w:type="spellStart"/>
      <w:r w:rsidRPr="00EC6D01">
        <w:rPr>
          <w:color w:val="000000" w:themeColor="text1"/>
          <w:sz w:val="20"/>
        </w:rPr>
        <w:t>Khuwaja</w:t>
      </w:r>
      <w:proofErr w:type="spellEnd"/>
      <w:r w:rsidRPr="00EC6D01">
        <w:rPr>
          <w:color w:val="000000" w:themeColor="text1"/>
          <w:sz w:val="20"/>
        </w:rPr>
        <w:t xml:space="preserve">, A., Ali, B., Qureshi, R. (2008). An audit of the quality of care indicators for the management of diabetes in family practice clinics in Karachi. </w:t>
      </w:r>
      <w:r w:rsidRPr="00EC6D01">
        <w:rPr>
          <w:i/>
          <w:color w:val="000000" w:themeColor="text1"/>
          <w:sz w:val="20"/>
        </w:rPr>
        <w:t xml:space="preserve">Pakistan. Journal of </w:t>
      </w:r>
      <w:proofErr w:type="spellStart"/>
      <w:r w:rsidRPr="00EC6D01">
        <w:rPr>
          <w:i/>
          <w:color w:val="000000" w:themeColor="text1"/>
          <w:sz w:val="20"/>
        </w:rPr>
        <w:t>Ayub</w:t>
      </w:r>
      <w:proofErr w:type="spellEnd"/>
      <w:r w:rsidRPr="00EC6D01">
        <w:rPr>
          <w:i/>
          <w:color w:val="000000" w:themeColor="text1"/>
          <w:sz w:val="20"/>
        </w:rPr>
        <w:t xml:space="preserve"> Medical College, 20</w:t>
      </w:r>
      <w:r w:rsidRPr="00EC6D01">
        <w:rPr>
          <w:color w:val="000000" w:themeColor="text1"/>
          <w:sz w:val="20"/>
        </w:rPr>
        <w:t xml:space="preserve">(2), 55-8. Retrieved from: </w:t>
      </w:r>
      <w:hyperlink r:id="rId10" w:history="1">
        <w:r w:rsidRPr="00EC6D01">
          <w:rPr>
            <w:rStyle w:val="Hyperlink"/>
            <w:color w:val="000000" w:themeColor="text1"/>
            <w:sz w:val="20"/>
          </w:rPr>
          <w:t>http://ecommons.aku.edu/pakistan_fhs_mc_fam_med/1</w:t>
        </w:r>
      </w:hyperlink>
      <w:r w:rsidRPr="00EC6D01">
        <w:rPr>
          <w:rStyle w:val="Hyperlink"/>
          <w:color w:val="000000" w:themeColor="text1"/>
          <w:sz w:val="20"/>
        </w:rPr>
        <w:t xml:space="preserve"> </w:t>
      </w:r>
    </w:p>
    <w:p w:rsidR="00BC135F" w:rsidRPr="00CF6FB2" w:rsidRDefault="00BC135F" w:rsidP="00BC135F">
      <w:pPr>
        <w:pStyle w:val="ListParagraph"/>
        <w:numPr>
          <w:ilvl w:val="0"/>
          <w:numId w:val="4"/>
        </w:numPr>
        <w:shd w:val="clear" w:color="auto" w:fill="FFFFFF"/>
        <w:rPr>
          <w:i/>
          <w:color w:val="000000" w:themeColor="text1"/>
          <w:sz w:val="20"/>
        </w:rPr>
      </w:pPr>
      <w:proofErr w:type="spellStart"/>
      <w:r w:rsidRPr="00CF6FB2">
        <w:rPr>
          <w:color w:val="000000" w:themeColor="text1"/>
          <w:sz w:val="20"/>
        </w:rPr>
        <w:t>Muazzam</w:t>
      </w:r>
      <w:proofErr w:type="spellEnd"/>
      <w:r w:rsidRPr="00CF6FB2">
        <w:rPr>
          <w:color w:val="000000" w:themeColor="text1"/>
          <w:sz w:val="20"/>
        </w:rPr>
        <w:t xml:space="preserve">, A., </w:t>
      </w:r>
      <w:proofErr w:type="spellStart"/>
      <w:r w:rsidRPr="00CF6FB2">
        <w:rPr>
          <w:color w:val="000000" w:themeColor="text1"/>
          <w:sz w:val="20"/>
        </w:rPr>
        <w:t>Javed</w:t>
      </w:r>
      <w:proofErr w:type="spellEnd"/>
      <w:r w:rsidRPr="00CF6FB2">
        <w:rPr>
          <w:color w:val="000000" w:themeColor="text1"/>
          <w:sz w:val="20"/>
        </w:rPr>
        <w:t>, S. (2013). Predictors of Caregiver’s Burden: Interplay of Physical and Emotional Health and Perceived Hope in Children with Thalassemia and Hemophilia.</w:t>
      </w:r>
      <w:r w:rsidRPr="00CF6FB2">
        <w:rPr>
          <w:i/>
          <w:color w:val="000000" w:themeColor="text1"/>
          <w:sz w:val="20"/>
        </w:rPr>
        <w:t xml:space="preserve"> Pakistan Journal of Social and Clinical Psychology, 11</w:t>
      </w:r>
      <w:r w:rsidRPr="00CF6FB2">
        <w:rPr>
          <w:color w:val="000000" w:themeColor="text1"/>
          <w:sz w:val="20"/>
        </w:rPr>
        <w:t>(2), 36-42. Retrieved from: http://www.gcu.edu.pk/FullTextJour/PJSCS/2013b/6.aminamuazzam.pdf</w:t>
      </w:r>
      <w:r w:rsidRPr="00CF6FB2">
        <w:rPr>
          <w:i/>
          <w:color w:val="000000" w:themeColor="text1"/>
          <w:sz w:val="20"/>
        </w:rPr>
        <w:t xml:space="preserve"> </w:t>
      </w:r>
    </w:p>
    <w:p w:rsidR="00BC135F" w:rsidRDefault="00BC135F" w:rsidP="00BC135F">
      <w:pPr>
        <w:spacing w:line="200" w:lineRule="exact"/>
        <w:jc w:val="both"/>
        <w:rPr>
          <w:rFonts w:ascii="Calibri" w:hAnsi="Calibri"/>
        </w:rPr>
        <w:sectPr w:rsidR="00BC135F"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BC135F" w:rsidRDefault="00BC135F" w:rsidP="00BC135F">
      <w:pPr>
        <w:pStyle w:val="BodyText"/>
        <w:rPr>
          <w:rFonts w:ascii="Calibri"/>
          <w:sz w:val="20"/>
        </w:rPr>
      </w:pPr>
    </w:p>
    <w:p w:rsidR="00BC135F" w:rsidRDefault="00BC135F" w:rsidP="00BC135F">
      <w:pPr>
        <w:pStyle w:val="BodyText"/>
        <w:spacing w:line="40" w:lineRule="exact"/>
        <w:ind w:left="2202"/>
        <w:rPr>
          <w:rFonts w:ascii="Calibri"/>
          <w:sz w:val="4"/>
        </w:rPr>
      </w:pPr>
      <w:r>
        <w:rPr>
          <w:rFonts w:ascii="Calibri"/>
          <w:noProof/>
          <w:sz w:val="4"/>
        </w:rPr>
        <mc:AlternateContent>
          <mc:Choice Requires="wpg">
            <w:drawing>
              <wp:inline distT="0" distB="0" distL="0" distR="0" wp14:anchorId="04147A37" wp14:editId="20A14C6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5076C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C135F" w:rsidRDefault="00BC135F" w:rsidP="00BC135F">
      <w:pPr>
        <w:spacing w:before="92"/>
        <w:ind w:right="4234"/>
        <w:rPr>
          <w:rFonts w:ascii="Arial"/>
        </w:rPr>
      </w:pPr>
      <w:r>
        <w:rPr>
          <w:noProof/>
        </w:rPr>
        <w:t xml:space="preserve">              </w:t>
      </w:r>
      <w:r>
        <w:rPr>
          <w:noProof/>
        </w:rPr>
        <w:drawing>
          <wp:inline distT="0" distB="0" distL="0" distR="0" wp14:anchorId="66FBC1C9" wp14:editId="63461DB9">
            <wp:extent cx="514350" cy="745435"/>
            <wp:effectExtent l="0" t="0" r="0" b="0"/>
            <wp:docPr id="2" name="Picture 2" descr="C:\Users\Smart\Desktop\14874968_1580530328922654_207142329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art\Desktop\14874968_1580530328922654_2071423290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5443" cy="776005"/>
                    </a:xfrm>
                    <a:prstGeom prst="rect">
                      <a:avLst/>
                    </a:prstGeom>
                    <a:noFill/>
                    <a:ln>
                      <a:noFill/>
                    </a:ln>
                  </pic:spPr>
                </pic:pic>
              </a:graphicData>
            </a:graphic>
          </wp:inline>
        </w:drawing>
      </w:r>
      <w:r>
        <w:rPr>
          <w:rFonts w:ascii="Arial"/>
          <w:color w:val="BF5A14"/>
        </w:rPr>
        <w:t>Biography (150 word limit)</w:t>
      </w:r>
    </w:p>
    <w:p w:rsidR="00BC135F" w:rsidRPr="00C94C08" w:rsidRDefault="00BC135F" w:rsidP="00BC135F">
      <w:pPr>
        <w:spacing w:before="41" w:line="154" w:lineRule="exact"/>
        <w:ind w:left="213" w:right="231"/>
        <w:jc w:val="both"/>
        <w:rPr>
          <w:rFonts w:ascii="Arial"/>
          <w:b/>
          <w:sz w:val="14"/>
          <w:lang w:val="it-IT"/>
        </w:rPr>
      </w:pPr>
      <w:r w:rsidRPr="00C94C08">
        <w:rPr>
          <w:rFonts w:ascii="Arial"/>
          <w:sz w:val="14"/>
          <w:lang w:val="it-IT"/>
        </w:rPr>
        <w:t>With the professional degree in BS (hons) Applied Bio-sciences from National University of sciences and technology (NUST), Pakistan and Masters (MS) in Public health from Quaid e Azam University, Pakistan. Tehreem Tanveer has devoted herself in the profession of public health.</w:t>
      </w:r>
      <w:r w:rsidRPr="00C94C08">
        <w:rPr>
          <w:rFonts w:ascii="Arial"/>
          <w:b/>
          <w:sz w:val="14"/>
          <w:lang w:val="it-IT"/>
        </w:rPr>
        <w:t xml:space="preserve"> </w:t>
      </w:r>
      <w:r w:rsidRPr="00C94C08">
        <w:rPr>
          <w:rFonts w:ascii="Arial"/>
          <w:sz w:val="14"/>
          <w:lang w:val="it-IT"/>
        </w:rPr>
        <w:t>She is highly motivated public health profession</w:t>
      </w:r>
      <w:r>
        <w:rPr>
          <w:rFonts w:ascii="Arial"/>
          <w:sz w:val="14"/>
          <w:lang w:val="it-IT"/>
        </w:rPr>
        <w:t xml:space="preserve">al with main </w:t>
      </w:r>
      <w:r w:rsidRPr="00C94C08">
        <w:rPr>
          <w:rFonts w:ascii="Arial"/>
          <w:sz w:val="14"/>
          <w:lang w:val="it-IT"/>
        </w:rPr>
        <w:t>research</w:t>
      </w:r>
      <w:r>
        <w:rPr>
          <w:rFonts w:ascii="Arial"/>
          <w:sz w:val="14"/>
          <w:lang w:val="it-IT"/>
        </w:rPr>
        <w:t xml:space="preserve"> interest in Quality of care and Chronic diseases</w:t>
      </w:r>
      <w:r w:rsidRPr="00C94C08">
        <w:rPr>
          <w:rFonts w:ascii="Arial"/>
          <w:sz w:val="14"/>
          <w:lang w:val="it-IT"/>
        </w:rPr>
        <w:t xml:space="preserve">. </w:t>
      </w:r>
      <w:r>
        <w:rPr>
          <w:rFonts w:ascii="Arial"/>
          <w:sz w:val="14"/>
          <w:lang w:val="it-IT"/>
        </w:rPr>
        <w:t>She possess quantitative research skills and she has expertise in data analysis tools and softwares like SPSS, Open Code.</w:t>
      </w:r>
    </w:p>
    <w:p w:rsidR="00BC135F" w:rsidRDefault="00BC135F" w:rsidP="00BC135F">
      <w:pPr>
        <w:spacing w:before="41" w:line="154" w:lineRule="exact"/>
        <w:ind w:left="213" w:right="231"/>
        <w:jc w:val="both"/>
        <w:rPr>
          <w:rFonts w:ascii="Arial"/>
          <w:sz w:val="14"/>
        </w:rPr>
      </w:pPr>
    </w:p>
    <w:p w:rsidR="00BC135F" w:rsidRDefault="00BC135F" w:rsidP="00BC135F">
      <w:pPr>
        <w:spacing w:before="62"/>
        <w:ind w:left="4217" w:right="4235"/>
        <w:jc w:val="center"/>
        <w:rPr>
          <w:rFonts w:ascii="Arial"/>
          <w:sz w:val="14"/>
        </w:rPr>
      </w:pPr>
      <w:r>
        <w:rPr>
          <w:rFonts w:ascii="Arial"/>
          <w:sz w:val="14"/>
        </w:rPr>
        <w:t>Email: tt1849@gmail.com</w:t>
      </w:r>
    </w:p>
    <w:p w:rsidR="00BC135F" w:rsidRDefault="00BC135F" w:rsidP="00BC135F">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13EF3D04" wp14:editId="5C04912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C9AB8"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BC135F" w:rsidRDefault="00BC135F" w:rsidP="00BC135F">
      <w:pPr>
        <w:pStyle w:val="BodyText"/>
        <w:rPr>
          <w:rFonts w:ascii="Arial"/>
          <w:sz w:val="20"/>
        </w:rPr>
      </w:pPr>
    </w:p>
    <w:p w:rsidR="00BC135F" w:rsidRDefault="00BC135F" w:rsidP="00BC135F">
      <w:pPr>
        <w:pStyle w:val="BodyText"/>
        <w:rPr>
          <w:rFonts w:ascii="Arial"/>
          <w:sz w:val="20"/>
        </w:rPr>
      </w:pPr>
    </w:p>
    <w:p w:rsidR="00BC135F" w:rsidRDefault="00BC135F" w:rsidP="00BC135F">
      <w:pPr>
        <w:pStyle w:val="BodyText"/>
        <w:spacing w:before="7"/>
        <w:rPr>
          <w:rFonts w:ascii="Arial"/>
          <w:sz w:val="29"/>
        </w:rPr>
      </w:pPr>
    </w:p>
    <w:p w:rsidR="00BC135F" w:rsidRDefault="00BC135F" w:rsidP="00BC135F">
      <w:pPr>
        <w:spacing w:before="39"/>
        <w:ind w:left="100"/>
        <w:rPr>
          <w:rFonts w:ascii="Minion Pro"/>
          <w:b/>
          <w:sz w:val="20"/>
        </w:rPr>
      </w:pPr>
      <w:r w:rsidRPr="00B21A57">
        <w:rPr>
          <w:rFonts w:ascii="Minion Pro"/>
          <w:b/>
          <w:sz w:val="20"/>
        </w:rPr>
        <w:t>Notes/Comments:</w:t>
      </w:r>
      <w:r>
        <w:rPr>
          <w:rFonts w:ascii="Minion Pro"/>
          <w:b/>
          <w:sz w:val="20"/>
        </w:rPr>
        <w:t xml:space="preserve">   </w:t>
      </w:r>
    </w:p>
    <w:p w:rsidR="00BC135F" w:rsidRDefault="00BC135F" w:rsidP="00BC135F">
      <w:pPr>
        <w:spacing w:before="39"/>
        <w:ind w:left="100"/>
        <w:rPr>
          <w:rFonts w:ascii="Minion Pro"/>
          <w:b/>
          <w:sz w:val="20"/>
        </w:rPr>
      </w:pPr>
    </w:p>
    <w:p w:rsidR="00BC135F" w:rsidRPr="00C94C08" w:rsidRDefault="00BC135F" w:rsidP="00BC135F">
      <w:pPr>
        <w:spacing w:before="39"/>
        <w:rPr>
          <w:rFonts w:ascii="Minion Pro"/>
          <w:b/>
          <w:sz w:val="20"/>
        </w:rPr>
        <w:sectPr w:rsidR="00BC135F" w:rsidRPr="00C94C08" w:rsidSect="00746D0E">
          <w:type w:val="continuous"/>
          <w:pgSz w:w="11910" w:h="16840"/>
          <w:pgMar w:top="1247" w:right="600" w:bottom="840" w:left="620" w:header="720" w:footer="720" w:gutter="0"/>
          <w:cols w:space="720"/>
        </w:sectPr>
      </w:pPr>
    </w:p>
    <w:p w:rsidR="00BC135F" w:rsidRDefault="00BC135F" w:rsidP="00BC135F">
      <w:pPr>
        <w:pStyle w:val="BodyText"/>
        <w:spacing w:before="3"/>
        <w:rPr>
          <w:rFonts w:ascii="Minion Pro"/>
          <w:sz w:val="26"/>
        </w:rPr>
      </w:pPr>
    </w:p>
    <w:p w:rsidR="00BC135F" w:rsidRDefault="00BC135F" w:rsidP="00BC135F">
      <w:pPr>
        <w:pStyle w:val="BodyText"/>
        <w:spacing w:before="3"/>
        <w:rPr>
          <w:rFonts w:ascii="Minion Pro"/>
          <w:sz w:val="26"/>
        </w:rPr>
      </w:pPr>
    </w:p>
    <w:p w:rsidR="00BC135F" w:rsidRDefault="00BC135F" w:rsidP="00BC135F">
      <w:pPr>
        <w:pStyle w:val="BodyText"/>
        <w:spacing w:before="3"/>
        <w:rPr>
          <w:rFonts w:ascii="Minion Pro"/>
          <w:sz w:val="26"/>
        </w:rPr>
      </w:pPr>
    </w:p>
    <w:p w:rsidR="00AE3E37" w:rsidRPr="00BC135F" w:rsidRDefault="00AE3E37" w:rsidP="00BC135F">
      <w:bookmarkStart w:id="0" w:name="_GoBack"/>
      <w:bookmarkEnd w:id="0"/>
    </w:p>
    <w:sectPr w:rsidR="00AE3E37" w:rsidRPr="00BC135F" w:rsidSect="00CD6F55">
      <w:headerReference w:type="default" r:id="rId12"/>
      <w:footerReference w:type="default" r:id="rId13"/>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BAA" w:rsidRDefault="00573BAA">
      <w:r>
        <w:separator/>
      </w:r>
    </w:p>
  </w:endnote>
  <w:endnote w:type="continuationSeparator" w:id="0">
    <w:p w:rsidR="00573BAA" w:rsidRDefault="00573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35F" w:rsidRDefault="00BC135F">
    <w:pPr>
      <w:pStyle w:val="BodyText"/>
      <w:spacing w:line="14" w:lineRule="auto"/>
      <w:rPr>
        <w:sz w:val="20"/>
      </w:rPr>
    </w:pPr>
    <w:r>
      <w:rPr>
        <w:noProof/>
      </w:rPr>
      <mc:AlternateContent>
        <mc:Choice Requires="wps">
          <w:drawing>
            <wp:anchor distT="0" distB="0" distL="114300" distR="114300" simplePos="0" relativeHeight="503315048" behindDoc="1" locked="0" layoutInCell="1" allowOverlap="1" wp14:anchorId="68084892" wp14:editId="20D4F8C2">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135F" w:rsidRPr="005B3A56" w:rsidRDefault="00BC135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C135F" w:rsidRPr="005B3A56" w:rsidRDefault="00BC135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84892" id="_x0000_t202" coordsize="21600,21600" o:spt="202" path="m,l,21600r21600,l21600,xe">
              <v:stroke joinstyle="miter"/>
              <v:path gradientshapeok="t" o:connecttype="rect"/>
            </v:shapetype>
            <v:shape id="Text Box 2" o:spid="_x0000_s1027" type="#_x0000_t202" style="position:absolute;margin-left:252.1pt;margin-top:799.05pt;width:91.9pt;height:24.95pt;z-index:-1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Pny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iCPnyrwIAALAFAAAO&#10;AAAAAAAAAAAAAAAAAC4CAABkcnMvZTJvRG9jLnhtbFBLAQItABQABgAIAAAAIQB1qR+d4QAAAA0B&#10;AAAPAAAAAAAAAAAAAAAAAAkFAABkcnMvZG93bnJldi54bWxQSwUGAAAAAAQABADzAAAAFwYAAAAA&#10;" filled="f" stroked="f">
              <v:textbox inset="0,0,0,0">
                <w:txbxContent>
                  <w:p w:rsidR="00BC135F" w:rsidRPr="005B3A56" w:rsidRDefault="00BC135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C135F" w:rsidRPr="005B3A56" w:rsidRDefault="00BC135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d12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JB5DrayegQG&#10;KwkEAy7C2gOhkeoHRgOskAzr73uqGEbtBwFTYPfNLKhZ2M4CFSU8zbDBaBLXZtpL+17xXQPI05wJ&#10;eQOTUnNHYjtSUxTH+YK14HI5rjC7d57+O6vzol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FdR3Xa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Pl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wrNS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LR5w+W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n1oEK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BAA" w:rsidRDefault="00573BAA">
      <w:r>
        <w:separator/>
      </w:r>
    </w:p>
  </w:footnote>
  <w:footnote w:type="continuationSeparator" w:id="0">
    <w:p w:rsidR="00573BAA" w:rsidRDefault="00573B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35F" w:rsidRDefault="00BC135F">
    <w:pPr>
      <w:pStyle w:val="BodyText"/>
      <w:spacing w:line="14" w:lineRule="auto"/>
      <w:rPr>
        <w:sz w:val="20"/>
      </w:rPr>
    </w:pPr>
    <w:r>
      <w:rPr>
        <w:noProof/>
      </w:rPr>
      <mc:AlternateContent>
        <mc:Choice Requires="wps">
          <w:drawing>
            <wp:anchor distT="0" distB="0" distL="114300" distR="114300" simplePos="0" relativeHeight="503314024" behindDoc="1" locked="0" layoutInCell="1" allowOverlap="1" wp14:anchorId="4F63D095" wp14:editId="4345CE4D">
              <wp:simplePos x="0" y="0"/>
              <wp:positionH relativeFrom="page">
                <wp:posOffset>444500</wp:posOffset>
              </wp:positionH>
              <wp:positionV relativeFrom="page">
                <wp:posOffset>104140</wp:posOffset>
              </wp:positionV>
              <wp:extent cx="6552565" cy="509270"/>
              <wp:effectExtent l="0" t="0" r="635" b="508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135F" w:rsidRPr="00127022" w:rsidRDefault="00BC135F" w:rsidP="00073583">
                          <w:pPr>
                            <w:pStyle w:val="Header"/>
                            <w:spacing w:line="276" w:lineRule="auto"/>
                            <w:jc w:val="center"/>
                          </w:pPr>
                          <w:r>
                            <w:rPr>
                              <w:lang w:val="en-IN"/>
                            </w:rPr>
                            <w:t>2</w:t>
                          </w:r>
                          <w:r>
                            <w:rPr>
                              <w:vertAlign w:val="superscript"/>
                              <w:lang w:val="en-IN"/>
                            </w:rPr>
                            <w:t>nd</w:t>
                          </w:r>
                          <w:r>
                            <w:rPr>
                              <w:lang w:val="en-IN"/>
                            </w:rPr>
                            <w:t xml:space="preserve"> </w:t>
                          </w:r>
                          <w:r>
                            <w:t>World</w:t>
                          </w:r>
                          <w:r w:rsidRPr="00294731">
                            <w:t xml:space="preserve"> Con</w:t>
                          </w:r>
                          <w:r>
                            <w:t>gress</w:t>
                          </w:r>
                          <w:r w:rsidRPr="00294731">
                            <w:t xml:space="preserve"> on</w:t>
                          </w:r>
                          <w:r>
                            <w:rPr>
                              <w:lang w:val="en-IN"/>
                            </w:rPr>
                            <w:t xml:space="preserve"> Public</w:t>
                          </w:r>
                          <w:r w:rsidRPr="00294731">
                            <w:t xml:space="preserve"> </w:t>
                          </w:r>
                          <w:r>
                            <w:t xml:space="preserve">Health </w:t>
                          </w:r>
                          <w:r w:rsidRPr="00294731">
                            <w:t xml:space="preserve">and </w:t>
                          </w:r>
                          <w:r>
                            <w:t>Nutrition</w:t>
                          </w:r>
                        </w:p>
                        <w:p w:rsidR="00BC135F" w:rsidRPr="00294731" w:rsidRDefault="00BC135F" w:rsidP="00073583">
                          <w:pPr>
                            <w:pStyle w:val="Header"/>
                            <w:spacing w:line="276" w:lineRule="auto"/>
                            <w:jc w:val="center"/>
                          </w:pPr>
                          <w:r>
                            <w:t>March 22-24, 2017 Rome, Italy</w:t>
                          </w:r>
                        </w:p>
                        <w:p w:rsidR="00BC135F" w:rsidRPr="005B3A56" w:rsidRDefault="00BC135F">
                          <w:pPr>
                            <w:pStyle w:val="BodyText"/>
                            <w:spacing w:line="187" w:lineRule="exact"/>
                            <w:ind w:left="20" w:right="-10"/>
                            <w:rPr>
                              <w:rFonts w:ascii="Myriad Pro"/>
                              <w:color w:val="FFFFFF" w:themeColor="background1"/>
                            </w:rPr>
                          </w:pPr>
                        </w:p>
                        <w:p w:rsidR="00BC135F" w:rsidRPr="005B3A56" w:rsidRDefault="00BC135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3D095" id="_x0000_t202" coordsize="21600,21600" o:spt="202" path="m,l,21600r21600,l21600,xe">
              <v:stroke joinstyle="miter"/>
              <v:path gradientshapeok="t" o:connecttype="rect"/>
            </v:shapetype>
            <v:shape id="Text Box 4" o:spid="_x0000_s1026" type="#_x0000_t202" style="position:absolute;margin-left:35pt;margin-top:8.2pt;width:515.95pt;height:40.1pt;z-index:-2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D+UeheuAgAAqQUAAA4AAAAA&#10;AAAAAAAAAAAALgIAAGRycy9lMm9Eb2MueG1sUEsBAi0AFAAGAAgAAAAhAMDuZVDeAAAACQEAAA8A&#10;AAAAAAAAAAAAAAAACAUAAGRycy9kb3ducmV2LnhtbFBLBQYAAAAABAAEAPMAAAATBgAAAAA=&#10;" filled="f" stroked="f">
              <v:textbox inset="0,0,0,0">
                <w:txbxContent>
                  <w:p w:rsidR="00BC135F" w:rsidRPr="00127022" w:rsidRDefault="00BC135F" w:rsidP="00073583">
                    <w:pPr>
                      <w:pStyle w:val="Header"/>
                      <w:spacing w:line="276" w:lineRule="auto"/>
                      <w:jc w:val="center"/>
                    </w:pPr>
                    <w:r>
                      <w:rPr>
                        <w:lang w:val="en-IN"/>
                      </w:rPr>
                      <w:t>2</w:t>
                    </w:r>
                    <w:r>
                      <w:rPr>
                        <w:vertAlign w:val="superscript"/>
                        <w:lang w:val="en-IN"/>
                      </w:rPr>
                      <w:t>nd</w:t>
                    </w:r>
                    <w:r>
                      <w:rPr>
                        <w:lang w:val="en-IN"/>
                      </w:rPr>
                      <w:t xml:space="preserve"> </w:t>
                    </w:r>
                    <w:r>
                      <w:t>World</w:t>
                    </w:r>
                    <w:r w:rsidRPr="00294731">
                      <w:t xml:space="preserve"> Con</w:t>
                    </w:r>
                    <w:r>
                      <w:t>gress</w:t>
                    </w:r>
                    <w:r w:rsidRPr="00294731">
                      <w:t xml:space="preserve"> on</w:t>
                    </w:r>
                    <w:r>
                      <w:rPr>
                        <w:lang w:val="en-IN"/>
                      </w:rPr>
                      <w:t xml:space="preserve"> Public</w:t>
                    </w:r>
                    <w:r w:rsidRPr="00294731">
                      <w:t xml:space="preserve"> </w:t>
                    </w:r>
                    <w:r>
                      <w:t xml:space="preserve">Health </w:t>
                    </w:r>
                    <w:r w:rsidRPr="00294731">
                      <w:t xml:space="preserve">and </w:t>
                    </w:r>
                    <w:r>
                      <w:t>Nutrition</w:t>
                    </w:r>
                  </w:p>
                  <w:p w:rsidR="00BC135F" w:rsidRPr="00294731" w:rsidRDefault="00BC135F" w:rsidP="00073583">
                    <w:pPr>
                      <w:pStyle w:val="Header"/>
                      <w:spacing w:line="276" w:lineRule="auto"/>
                      <w:jc w:val="center"/>
                    </w:pPr>
                    <w:r>
                      <w:t>March 22-24, 2017 Rome, Italy</w:t>
                    </w:r>
                  </w:p>
                  <w:p w:rsidR="00BC135F" w:rsidRPr="005B3A56" w:rsidRDefault="00BC135F">
                    <w:pPr>
                      <w:pStyle w:val="BodyText"/>
                      <w:spacing w:line="187" w:lineRule="exact"/>
                      <w:ind w:left="20" w:right="-10"/>
                      <w:rPr>
                        <w:rFonts w:ascii="Myriad Pro"/>
                        <w:color w:val="FFFFFF" w:themeColor="background1"/>
                      </w:rPr>
                    </w:pPr>
                  </w:p>
                  <w:p w:rsidR="00BC135F" w:rsidRPr="005B3A56" w:rsidRDefault="00BC135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3CQsQ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F332F20"/>
    <w:multiLevelType w:val="hybridMultilevel"/>
    <w:tmpl w:val="12C0A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F4A70"/>
    <w:rsid w:val="003A32EF"/>
    <w:rsid w:val="00404E5B"/>
    <w:rsid w:val="00414F7B"/>
    <w:rsid w:val="004355DC"/>
    <w:rsid w:val="004749B4"/>
    <w:rsid w:val="00494130"/>
    <w:rsid w:val="004F3523"/>
    <w:rsid w:val="00516076"/>
    <w:rsid w:val="00573BAA"/>
    <w:rsid w:val="005973B9"/>
    <w:rsid w:val="005B3A56"/>
    <w:rsid w:val="006060CE"/>
    <w:rsid w:val="0063497F"/>
    <w:rsid w:val="00873DF0"/>
    <w:rsid w:val="008756E6"/>
    <w:rsid w:val="00996FA9"/>
    <w:rsid w:val="009B2D44"/>
    <w:rsid w:val="00A07E82"/>
    <w:rsid w:val="00A9710C"/>
    <w:rsid w:val="00AE3E37"/>
    <w:rsid w:val="00AE793B"/>
    <w:rsid w:val="00B21A57"/>
    <w:rsid w:val="00BC135F"/>
    <w:rsid w:val="00C07910"/>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DDAF88-E780-4648-8B88-92032EBBF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BC1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ecommons.aku.edu/pakistan_fhs_mc_fam_med/1" TargetMode="External"/><Relationship Id="rId4" Type="http://schemas.openxmlformats.org/officeDocument/2006/relationships/webSettings" Target="webSettings.xml"/><Relationship Id="rId9" Type="http://schemas.openxmlformats.org/officeDocument/2006/relationships/hyperlink" Target="http://doi.org/10.1182/blood-2009-07-233700"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Smart</cp:lastModifiedBy>
  <cp:revision>4</cp:revision>
  <dcterms:created xsi:type="dcterms:W3CDTF">2016-11-09T09:20:00Z</dcterms:created>
  <dcterms:modified xsi:type="dcterms:W3CDTF">2016-12-11T17:21:00Z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